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184" w14:textId="448FBF8C" w:rsidR="00992E96" w:rsidRPr="00BB212B" w:rsidRDefault="00BE0037" w:rsidP="00E949A4">
      <w:pPr>
        <w:pStyle w:val="LGAItemNoHeading"/>
        <w:spacing w:before="0" w:after="0" w:line="240" w:lineRule="auto"/>
        <w:rPr>
          <w:rFonts w:ascii="Arial" w:hAnsi="Arial" w:cs="Arial"/>
          <w:sz w:val="28"/>
          <w:szCs w:val="28"/>
        </w:rPr>
      </w:pPr>
      <w:r>
        <w:rPr>
          <w:rFonts w:ascii="Arial" w:hAnsi="Arial" w:cs="Arial"/>
          <w:sz w:val="28"/>
          <w:szCs w:val="28"/>
        </w:rPr>
        <w:t>Improving the effectiveness of the child protection system</w:t>
      </w:r>
    </w:p>
    <w:p w14:paraId="47DED799" w14:textId="77777777" w:rsidR="00992E96" w:rsidRDefault="00992E96" w:rsidP="00E949A4">
      <w:pPr>
        <w:pStyle w:val="MainText"/>
        <w:spacing w:line="240" w:lineRule="auto"/>
        <w:rPr>
          <w:rFonts w:ascii="Arial" w:hAnsi="Arial" w:cs="Arial"/>
          <w:b/>
          <w:szCs w:val="22"/>
        </w:rPr>
      </w:pPr>
    </w:p>
    <w:p w14:paraId="4B01EFD5" w14:textId="77777777" w:rsidR="00992E96" w:rsidRDefault="00992E96" w:rsidP="00E949A4">
      <w:pPr>
        <w:pStyle w:val="MainText"/>
        <w:spacing w:line="240" w:lineRule="auto"/>
        <w:rPr>
          <w:rFonts w:ascii="Arial" w:hAnsi="Arial" w:cs="Arial"/>
          <w:b/>
          <w:szCs w:val="22"/>
        </w:rPr>
      </w:pPr>
      <w:r>
        <w:rPr>
          <w:rFonts w:ascii="Arial" w:hAnsi="Arial" w:cs="Arial"/>
          <w:b/>
          <w:szCs w:val="22"/>
        </w:rPr>
        <w:t xml:space="preserve">Purpose </w:t>
      </w:r>
    </w:p>
    <w:p w14:paraId="245AA3C2" w14:textId="77777777" w:rsidR="00992E96" w:rsidRPr="0021114E" w:rsidRDefault="00992E96" w:rsidP="00E949A4">
      <w:pPr>
        <w:pStyle w:val="MainText"/>
        <w:spacing w:line="240" w:lineRule="auto"/>
        <w:rPr>
          <w:rFonts w:ascii="Arial" w:hAnsi="Arial" w:cs="Arial"/>
          <w:b/>
          <w:szCs w:val="22"/>
        </w:rPr>
      </w:pPr>
    </w:p>
    <w:p w14:paraId="44491A19"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r w:rsidR="001D184C">
        <w:rPr>
          <w:rFonts w:ascii="Arial" w:hAnsi="Arial" w:cs="Arial"/>
          <w:szCs w:val="22"/>
        </w:rPr>
        <w:t>.</w:t>
      </w:r>
    </w:p>
    <w:p w14:paraId="437B1C01" w14:textId="77777777" w:rsidR="00992E96" w:rsidRPr="0021114E" w:rsidRDefault="00992E96" w:rsidP="00992E96">
      <w:pPr>
        <w:pStyle w:val="MainText"/>
        <w:spacing w:line="240" w:lineRule="auto"/>
        <w:rPr>
          <w:rFonts w:ascii="Arial" w:hAnsi="Arial" w:cs="Arial"/>
          <w:b/>
          <w:szCs w:val="22"/>
        </w:rPr>
      </w:pPr>
    </w:p>
    <w:p w14:paraId="64EE33EB"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214AAB3E" w14:textId="77777777" w:rsidR="00992E96" w:rsidRDefault="00992E96" w:rsidP="00992E96">
      <w:pPr>
        <w:pStyle w:val="MainText"/>
        <w:spacing w:line="240" w:lineRule="auto"/>
        <w:rPr>
          <w:rFonts w:ascii="Arial" w:hAnsi="Arial" w:cs="Arial"/>
          <w:szCs w:val="22"/>
        </w:rPr>
      </w:pPr>
    </w:p>
    <w:p w14:paraId="05C5F829" w14:textId="478A4A4C" w:rsidR="00F207EC" w:rsidRDefault="000764FB" w:rsidP="00992E96">
      <w:pPr>
        <w:pStyle w:val="MainText"/>
        <w:spacing w:line="240" w:lineRule="auto"/>
        <w:rPr>
          <w:rFonts w:ascii="Arial" w:hAnsi="Arial" w:cs="Arial"/>
          <w:szCs w:val="22"/>
        </w:rPr>
      </w:pPr>
      <w:r>
        <w:rPr>
          <w:rFonts w:ascii="Arial" w:hAnsi="Arial" w:cs="Arial"/>
          <w:szCs w:val="22"/>
        </w:rPr>
        <w:t xml:space="preserve">On Friday 23 June, the LGA and Early Intervention Foundation published a series of research </w:t>
      </w:r>
      <w:r w:rsidR="00FF5A88">
        <w:rPr>
          <w:rFonts w:ascii="Arial" w:hAnsi="Arial" w:cs="Arial"/>
          <w:szCs w:val="22"/>
        </w:rPr>
        <w:t>reports</w:t>
      </w:r>
      <w:r>
        <w:rPr>
          <w:rFonts w:ascii="Arial" w:hAnsi="Arial" w:cs="Arial"/>
          <w:szCs w:val="22"/>
        </w:rPr>
        <w:t xml:space="preserve"> examining the effectiveness of the child protection system</w:t>
      </w:r>
      <w:r w:rsidR="00C3148B">
        <w:rPr>
          <w:rFonts w:ascii="Arial" w:hAnsi="Arial" w:cs="Arial"/>
          <w:szCs w:val="22"/>
        </w:rPr>
        <w:t>.</w:t>
      </w:r>
      <w:r w:rsidR="003335DF">
        <w:rPr>
          <w:rFonts w:ascii="Arial" w:hAnsi="Arial" w:cs="Arial"/>
          <w:szCs w:val="22"/>
        </w:rPr>
        <w:t xml:space="preserve"> This </w:t>
      </w:r>
      <w:r w:rsidR="00FF5A88">
        <w:rPr>
          <w:rFonts w:ascii="Arial" w:hAnsi="Arial" w:cs="Arial"/>
          <w:szCs w:val="22"/>
        </w:rPr>
        <w:t xml:space="preserve">paper </w:t>
      </w:r>
      <w:r w:rsidR="003335DF">
        <w:rPr>
          <w:rFonts w:ascii="Arial" w:hAnsi="Arial" w:cs="Arial"/>
          <w:szCs w:val="22"/>
        </w:rPr>
        <w:t>summarises t</w:t>
      </w:r>
      <w:r w:rsidR="003F62AE">
        <w:rPr>
          <w:rFonts w:ascii="Arial" w:hAnsi="Arial" w:cs="Arial"/>
          <w:szCs w:val="22"/>
        </w:rPr>
        <w:t xml:space="preserve">he main findings from that work, with Donna Molloy (Director of Dissemination at the </w:t>
      </w:r>
      <w:r w:rsidR="00E46474">
        <w:rPr>
          <w:rFonts w:ascii="Arial" w:hAnsi="Arial" w:cs="Arial"/>
          <w:szCs w:val="22"/>
        </w:rPr>
        <w:t>Early Intervention Foundation)</w:t>
      </w:r>
      <w:r w:rsidR="005F48F3">
        <w:rPr>
          <w:rFonts w:ascii="Arial" w:hAnsi="Arial" w:cs="Arial"/>
          <w:szCs w:val="22"/>
        </w:rPr>
        <w:t xml:space="preserve"> and Tom McBride (Director of Evidence at the Early Intervention Foundation) </w:t>
      </w:r>
      <w:r w:rsidR="00E46474">
        <w:rPr>
          <w:rFonts w:ascii="Arial" w:hAnsi="Arial" w:cs="Arial"/>
          <w:szCs w:val="22"/>
        </w:rPr>
        <w:t xml:space="preserve"> attending </w:t>
      </w:r>
      <w:r w:rsidR="00883940">
        <w:rPr>
          <w:rFonts w:ascii="Arial" w:hAnsi="Arial" w:cs="Arial"/>
          <w:szCs w:val="22"/>
        </w:rPr>
        <w:t xml:space="preserve">the </w:t>
      </w:r>
      <w:r w:rsidR="00E46474">
        <w:rPr>
          <w:rFonts w:ascii="Arial" w:hAnsi="Arial" w:cs="Arial"/>
          <w:szCs w:val="22"/>
        </w:rPr>
        <w:t>CYP Board</w:t>
      </w:r>
      <w:r w:rsidR="003F62AE">
        <w:rPr>
          <w:rFonts w:ascii="Arial" w:hAnsi="Arial" w:cs="Arial"/>
          <w:szCs w:val="22"/>
        </w:rPr>
        <w:t xml:space="preserve"> to lead a discussion focussed on the implications for practice and policy at both local and national level.</w:t>
      </w:r>
    </w:p>
    <w:p w14:paraId="16CDFC83" w14:textId="77777777" w:rsidR="00F207EC" w:rsidRDefault="00F207EC" w:rsidP="00992E96">
      <w:pPr>
        <w:pStyle w:val="MainText"/>
        <w:spacing w:line="240" w:lineRule="auto"/>
        <w:rPr>
          <w:rFonts w:ascii="Arial" w:hAnsi="Arial" w:cs="Arial"/>
          <w:szCs w:val="22"/>
        </w:rPr>
      </w:pPr>
    </w:p>
    <w:p w14:paraId="775CE93B"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CB7A3B3" w14:textId="77777777" w:rsidTr="001D184C">
        <w:tc>
          <w:tcPr>
            <w:tcW w:w="9157" w:type="dxa"/>
          </w:tcPr>
          <w:p w14:paraId="426C6CC0" w14:textId="2A751B25" w:rsidR="00992E96" w:rsidRPr="0021114E" w:rsidRDefault="00992E96" w:rsidP="001D184C">
            <w:pPr>
              <w:pStyle w:val="MainText"/>
              <w:spacing w:line="240" w:lineRule="auto"/>
              <w:rPr>
                <w:rFonts w:ascii="Arial" w:hAnsi="Arial" w:cs="Arial"/>
                <w:b/>
                <w:szCs w:val="22"/>
              </w:rPr>
            </w:pPr>
          </w:p>
          <w:p w14:paraId="5494E661" w14:textId="77777777" w:rsidR="00992E96" w:rsidRDefault="00992E96" w:rsidP="001D18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6F56EEE7" w14:textId="77777777" w:rsidR="00992E96" w:rsidRPr="0021114E" w:rsidRDefault="00992E96" w:rsidP="001D184C">
            <w:pPr>
              <w:pStyle w:val="MainText"/>
              <w:spacing w:line="240" w:lineRule="auto"/>
              <w:rPr>
                <w:rFonts w:ascii="Arial" w:hAnsi="Arial" w:cs="Arial"/>
                <w:szCs w:val="22"/>
              </w:rPr>
            </w:pPr>
          </w:p>
          <w:p w14:paraId="751801AF" w14:textId="768043B0" w:rsidR="00901594" w:rsidRPr="00901594" w:rsidRDefault="00901594" w:rsidP="00901594">
            <w:pPr>
              <w:rPr>
                <w:rFonts w:ascii="Arial" w:hAnsi="Arial" w:cs="Arial"/>
                <w:szCs w:val="22"/>
              </w:rPr>
            </w:pPr>
            <w:r w:rsidRPr="00901594">
              <w:rPr>
                <w:rFonts w:ascii="Arial" w:hAnsi="Arial" w:cs="Arial"/>
                <w:szCs w:val="22"/>
              </w:rPr>
              <w:t xml:space="preserve">Members are </w:t>
            </w:r>
            <w:r w:rsidR="00074281">
              <w:rPr>
                <w:rFonts w:ascii="Arial" w:hAnsi="Arial" w:cs="Arial"/>
                <w:szCs w:val="22"/>
              </w:rPr>
              <w:t>asked</w:t>
            </w:r>
            <w:r w:rsidRPr="00901594">
              <w:rPr>
                <w:rFonts w:ascii="Arial" w:hAnsi="Arial" w:cs="Arial"/>
                <w:szCs w:val="22"/>
              </w:rPr>
              <w:t xml:space="preserve"> to:</w:t>
            </w:r>
          </w:p>
          <w:p w14:paraId="35059AD3" w14:textId="77777777" w:rsidR="00901594" w:rsidRDefault="00901594" w:rsidP="00901594">
            <w:pPr>
              <w:pStyle w:val="ListParagraph"/>
              <w:ind w:left="360"/>
              <w:rPr>
                <w:rFonts w:ascii="Arial" w:hAnsi="Arial" w:cs="Arial"/>
                <w:szCs w:val="22"/>
              </w:rPr>
            </w:pPr>
          </w:p>
          <w:p w14:paraId="144BA77C" w14:textId="6B5998F0" w:rsidR="003F62AE" w:rsidRDefault="003F62AE" w:rsidP="003F62AE">
            <w:pPr>
              <w:pStyle w:val="ListParagraph"/>
              <w:numPr>
                <w:ilvl w:val="1"/>
                <w:numId w:val="15"/>
              </w:numPr>
              <w:rPr>
                <w:rFonts w:ascii="Arial" w:hAnsi="Arial" w:cs="Arial"/>
                <w:szCs w:val="22"/>
              </w:rPr>
            </w:pPr>
            <w:r>
              <w:rPr>
                <w:rFonts w:ascii="Arial" w:hAnsi="Arial" w:cs="Arial"/>
                <w:szCs w:val="22"/>
              </w:rPr>
              <w:t>Consider</w:t>
            </w:r>
            <w:r w:rsidRPr="003F62AE">
              <w:rPr>
                <w:rFonts w:ascii="Arial" w:hAnsi="Arial" w:cs="Arial"/>
                <w:szCs w:val="22"/>
              </w:rPr>
              <w:t xml:space="preserve"> the</w:t>
            </w:r>
            <w:r>
              <w:rPr>
                <w:rFonts w:ascii="Arial" w:hAnsi="Arial" w:cs="Arial"/>
                <w:szCs w:val="22"/>
              </w:rPr>
              <w:t xml:space="preserve"> key findings from the</w:t>
            </w:r>
            <w:r w:rsidRPr="003F62AE">
              <w:rPr>
                <w:rFonts w:ascii="Arial" w:hAnsi="Arial" w:cs="Arial"/>
                <w:szCs w:val="22"/>
              </w:rPr>
              <w:t xml:space="preserve"> research and </w:t>
            </w:r>
            <w:r>
              <w:rPr>
                <w:rFonts w:ascii="Arial" w:hAnsi="Arial" w:cs="Arial"/>
                <w:szCs w:val="22"/>
              </w:rPr>
              <w:t>advise on potential implications for both national and local practice.</w:t>
            </w:r>
          </w:p>
          <w:p w14:paraId="0DF0AC2F" w14:textId="77777777" w:rsidR="00B2415F" w:rsidRPr="003F62AE" w:rsidRDefault="00B2415F" w:rsidP="00B2415F">
            <w:pPr>
              <w:pStyle w:val="ListParagraph"/>
              <w:ind w:left="1440"/>
              <w:rPr>
                <w:rFonts w:ascii="Arial" w:hAnsi="Arial" w:cs="Arial"/>
                <w:szCs w:val="22"/>
              </w:rPr>
            </w:pPr>
          </w:p>
          <w:p w14:paraId="7778FA53" w14:textId="6F342AD8" w:rsidR="00992E96" w:rsidRPr="0021114E" w:rsidRDefault="003F62AE" w:rsidP="003F62AE">
            <w:pPr>
              <w:pStyle w:val="MainText"/>
              <w:numPr>
                <w:ilvl w:val="1"/>
                <w:numId w:val="15"/>
              </w:numPr>
              <w:spacing w:line="240" w:lineRule="auto"/>
              <w:rPr>
                <w:rFonts w:ascii="Arial" w:hAnsi="Arial" w:cs="Arial"/>
                <w:szCs w:val="22"/>
              </w:rPr>
            </w:pPr>
            <w:r w:rsidRPr="003F62AE">
              <w:rPr>
                <w:rFonts w:ascii="Arial" w:hAnsi="Arial" w:cs="Arial"/>
                <w:szCs w:val="22"/>
              </w:rPr>
              <w:t>No</w:t>
            </w:r>
            <w:r w:rsidR="00E46474">
              <w:rPr>
                <w:rFonts w:ascii="Arial" w:hAnsi="Arial" w:cs="Arial"/>
                <w:szCs w:val="22"/>
              </w:rPr>
              <w:t>te the paper and endorse its</w:t>
            </w:r>
            <w:r w:rsidRPr="003F62AE">
              <w:rPr>
                <w:rFonts w:ascii="Arial" w:hAnsi="Arial" w:cs="Arial"/>
                <w:szCs w:val="22"/>
              </w:rPr>
              <w:t xml:space="preserve"> </w:t>
            </w:r>
            <w:r>
              <w:rPr>
                <w:rFonts w:ascii="Arial" w:hAnsi="Arial" w:cs="Arial"/>
                <w:szCs w:val="22"/>
              </w:rPr>
              <w:t>priorities for action.</w:t>
            </w:r>
          </w:p>
          <w:p w14:paraId="23D4B755" w14:textId="77777777" w:rsidR="00992E96" w:rsidRDefault="00992E96" w:rsidP="00901594">
            <w:pPr>
              <w:pStyle w:val="MainText"/>
              <w:spacing w:line="240" w:lineRule="auto"/>
              <w:rPr>
                <w:rFonts w:ascii="Arial" w:hAnsi="Arial" w:cs="Arial"/>
                <w:b/>
                <w:szCs w:val="22"/>
              </w:rPr>
            </w:pPr>
          </w:p>
          <w:p w14:paraId="6B7A6029" w14:textId="0305518B" w:rsidR="00670E89" w:rsidRDefault="002F3D51" w:rsidP="00901594">
            <w:pPr>
              <w:pStyle w:val="MainText"/>
              <w:spacing w:line="240" w:lineRule="auto"/>
              <w:rPr>
                <w:rFonts w:ascii="Arial" w:hAnsi="Arial" w:cs="Arial"/>
                <w:b/>
                <w:szCs w:val="22"/>
              </w:rPr>
            </w:pPr>
            <w:r>
              <w:rPr>
                <w:rFonts w:ascii="Arial" w:hAnsi="Arial" w:cs="Arial"/>
                <w:b/>
                <w:szCs w:val="22"/>
              </w:rPr>
              <w:t>Action</w:t>
            </w:r>
          </w:p>
          <w:p w14:paraId="20455233" w14:textId="77777777" w:rsidR="00670E89" w:rsidRDefault="00670E89" w:rsidP="00901594">
            <w:pPr>
              <w:pStyle w:val="MainText"/>
              <w:spacing w:line="240" w:lineRule="auto"/>
              <w:rPr>
                <w:rFonts w:ascii="Arial" w:hAnsi="Arial" w:cs="Arial"/>
                <w:b/>
                <w:szCs w:val="22"/>
              </w:rPr>
            </w:pPr>
          </w:p>
          <w:p w14:paraId="1E6F2F45" w14:textId="36C9309C" w:rsidR="00670E89" w:rsidRPr="00670E89" w:rsidRDefault="00670E89" w:rsidP="00901594">
            <w:pPr>
              <w:pStyle w:val="MainText"/>
              <w:spacing w:line="240" w:lineRule="auto"/>
              <w:rPr>
                <w:rFonts w:ascii="Arial" w:hAnsi="Arial" w:cs="Arial"/>
                <w:szCs w:val="22"/>
              </w:rPr>
            </w:pPr>
            <w:r w:rsidRPr="00670E89">
              <w:rPr>
                <w:rFonts w:ascii="Arial" w:hAnsi="Arial" w:cs="Arial"/>
                <w:szCs w:val="22"/>
              </w:rPr>
              <w:t xml:space="preserve">Officers to </w:t>
            </w:r>
            <w:r>
              <w:rPr>
                <w:rFonts w:ascii="Arial" w:hAnsi="Arial" w:cs="Arial"/>
                <w:szCs w:val="22"/>
              </w:rPr>
              <w:t>a</w:t>
            </w:r>
            <w:r w:rsidRPr="00670E89">
              <w:rPr>
                <w:rFonts w:ascii="Arial" w:hAnsi="Arial" w:cs="Arial"/>
                <w:szCs w:val="22"/>
              </w:rPr>
              <w:t>ction as appropriate.</w:t>
            </w:r>
          </w:p>
          <w:p w14:paraId="7728364A" w14:textId="328A0368" w:rsidR="00670E89" w:rsidRPr="0021114E" w:rsidRDefault="00670E89" w:rsidP="00901594">
            <w:pPr>
              <w:pStyle w:val="MainText"/>
              <w:spacing w:line="240" w:lineRule="auto"/>
              <w:rPr>
                <w:rFonts w:ascii="Arial" w:hAnsi="Arial" w:cs="Arial"/>
                <w:b/>
                <w:szCs w:val="22"/>
              </w:rPr>
            </w:pPr>
          </w:p>
        </w:tc>
      </w:tr>
    </w:tbl>
    <w:p w14:paraId="0C0FFCBF" w14:textId="77777777" w:rsidR="00992E96" w:rsidRPr="0021114E" w:rsidRDefault="00992E96" w:rsidP="00992E96">
      <w:pPr>
        <w:pStyle w:val="MainText"/>
        <w:spacing w:line="240" w:lineRule="auto"/>
        <w:rPr>
          <w:rFonts w:ascii="Arial" w:hAnsi="Arial" w:cs="Arial"/>
          <w:szCs w:val="22"/>
        </w:rPr>
      </w:pPr>
    </w:p>
    <w:p w14:paraId="5C5FE262"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415F" w14:paraId="3152F773" w14:textId="77777777" w:rsidTr="00992E96">
        <w:tc>
          <w:tcPr>
            <w:tcW w:w="2774" w:type="dxa"/>
          </w:tcPr>
          <w:p w14:paraId="657CAFE0" w14:textId="77777777" w:rsidR="00992E96" w:rsidRPr="00B2415F" w:rsidRDefault="00992E96" w:rsidP="001D184C">
            <w:pPr>
              <w:pStyle w:val="MainText"/>
              <w:spacing w:before="120" w:line="240" w:lineRule="auto"/>
              <w:rPr>
                <w:rFonts w:ascii="Arial" w:hAnsi="Arial" w:cs="Arial"/>
                <w:sz w:val="22"/>
                <w:szCs w:val="22"/>
              </w:rPr>
            </w:pPr>
            <w:r w:rsidRPr="00B2415F">
              <w:rPr>
                <w:rFonts w:ascii="Arial" w:hAnsi="Arial" w:cs="Arial"/>
                <w:b/>
                <w:sz w:val="22"/>
                <w:szCs w:val="22"/>
              </w:rPr>
              <w:t>Contact officer:</w:t>
            </w:r>
            <w:r w:rsidRPr="00B2415F">
              <w:rPr>
                <w:rFonts w:ascii="Arial" w:hAnsi="Arial" w:cs="Arial"/>
                <w:sz w:val="22"/>
                <w:szCs w:val="22"/>
              </w:rPr>
              <w:t xml:space="preserve"> </w:t>
            </w:r>
          </w:p>
        </w:tc>
        <w:tc>
          <w:tcPr>
            <w:tcW w:w="6297" w:type="dxa"/>
          </w:tcPr>
          <w:p w14:paraId="7B742240" w14:textId="74685B32" w:rsidR="00992E96" w:rsidRPr="00B2415F" w:rsidRDefault="00074281" w:rsidP="001D184C">
            <w:pPr>
              <w:pStyle w:val="MainText"/>
              <w:spacing w:before="120" w:line="240" w:lineRule="auto"/>
              <w:rPr>
                <w:rFonts w:ascii="Arial" w:hAnsi="Arial" w:cs="Arial"/>
                <w:sz w:val="22"/>
                <w:szCs w:val="22"/>
              </w:rPr>
            </w:pPr>
            <w:r w:rsidRPr="00B2415F">
              <w:rPr>
                <w:rFonts w:ascii="Arial" w:hAnsi="Arial" w:cs="Arial"/>
                <w:sz w:val="22"/>
                <w:szCs w:val="22"/>
              </w:rPr>
              <w:t>Ian Dean</w:t>
            </w:r>
          </w:p>
        </w:tc>
      </w:tr>
      <w:tr w:rsidR="00992E96" w:rsidRPr="00B2415F" w14:paraId="022A0CFB" w14:textId="77777777" w:rsidTr="00992E96">
        <w:tc>
          <w:tcPr>
            <w:tcW w:w="2774" w:type="dxa"/>
          </w:tcPr>
          <w:p w14:paraId="56EBB68A" w14:textId="77777777" w:rsidR="00992E96" w:rsidRPr="00B2415F" w:rsidRDefault="00992E96" w:rsidP="001D184C">
            <w:pPr>
              <w:pStyle w:val="MainText"/>
              <w:spacing w:before="120" w:line="240" w:lineRule="auto"/>
              <w:rPr>
                <w:rFonts w:ascii="Arial" w:hAnsi="Arial" w:cs="Arial"/>
                <w:b/>
                <w:sz w:val="22"/>
                <w:szCs w:val="22"/>
              </w:rPr>
            </w:pPr>
            <w:r w:rsidRPr="00B2415F">
              <w:rPr>
                <w:rFonts w:ascii="Arial" w:hAnsi="Arial" w:cs="Arial"/>
                <w:b/>
                <w:sz w:val="22"/>
                <w:szCs w:val="22"/>
              </w:rPr>
              <w:t>Position:</w:t>
            </w:r>
          </w:p>
        </w:tc>
        <w:tc>
          <w:tcPr>
            <w:tcW w:w="6297" w:type="dxa"/>
          </w:tcPr>
          <w:p w14:paraId="2BC6BC14" w14:textId="627F8BCB" w:rsidR="00992E96" w:rsidRPr="00B2415F" w:rsidRDefault="00074281" w:rsidP="001D184C">
            <w:pPr>
              <w:pStyle w:val="MainText"/>
              <w:spacing w:before="120" w:line="240" w:lineRule="auto"/>
              <w:rPr>
                <w:rFonts w:ascii="Arial" w:hAnsi="Arial" w:cs="Arial"/>
                <w:sz w:val="22"/>
                <w:szCs w:val="22"/>
              </w:rPr>
            </w:pPr>
            <w:r w:rsidRPr="00B2415F">
              <w:rPr>
                <w:rFonts w:ascii="Arial" w:hAnsi="Arial" w:cs="Arial"/>
                <w:sz w:val="22"/>
                <w:szCs w:val="22"/>
              </w:rPr>
              <w:t xml:space="preserve">Senior </w:t>
            </w:r>
            <w:r w:rsidR="00CD49AB" w:rsidRPr="00B2415F">
              <w:rPr>
                <w:rFonts w:ascii="Arial" w:hAnsi="Arial" w:cs="Arial"/>
                <w:sz w:val="22"/>
                <w:szCs w:val="22"/>
              </w:rPr>
              <w:t>Adviser</w:t>
            </w:r>
          </w:p>
        </w:tc>
      </w:tr>
      <w:tr w:rsidR="00992E96" w:rsidRPr="00B2415F" w14:paraId="014142D8" w14:textId="77777777" w:rsidTr="00992E96">
        <w:tc>
          <w:tcPr>
            <w:tcW w:w="2774" w:type="dxa"/>
          </w:tcPr>
          <w:p w14:paraId="2240B820" w14:textId="77777777" w:rsidR="00992E96" w:rsidRPr="00B2415F" w:rsidRDefault="00992E96" w:rsidP="001D184C">
            <w:pPr>
              <w:pStyle w:val="MainText"/>
              <w:spacing w:before="120" w:line="240" w:lineRule="auto"/>
              <w:rPr>
                <w:rFonts w:ascii="Arial" w:hAnsi="Arial" w:cs="Arial"/>
                <w:b/>
                <w:sz w:val="22"/>
                <w:szCs w:val="22"/>
              </w:rPr>
            </w:pPr>
            <w:r w:rsidRPr="00B2415F">
              <w:rPr>
                <w:rFonts w:ascii="Arial" w:hAnsi="Arial" w:cs="Arial"/>
                <w:b/>
                <w:sz w:val="22"/>
                <w:szCs w:val="22"/>
              </w:rPr>
              <w:t>Phone no:</w:t>
            </w:r>
          </w:p>
        </w:tc>
        <w:tc>
          <w:tcPr>
            <w:tcW w:w="6297" w:type="dxa"/>
          </w:tcPr>
          <w:p w14:paraId="27E46D49" w14:textId="027E801A" w:rsidR="00992E96" w:rsidRPr="00B2415F" w:rsidRDefault="00074281" w:rsidP="00074281">
            <w:pPr>
              <w:pStyle w:val="MainText"/>
              <w:spacing w:before="120" w:line="240" w:lineRule="auto"/>
              <w:rPr>
                <w:rFonts w:ascii="Arial" w:hAnsi="Arial" w:cs="Arial"/>
                <w:sz w:val="22"/>
                <w:szCs w:val="22"/>
              </w:rPr>
            </w:pPr>
            <w:r w:rsidRPr="00B2415F">
              <w:rPr>
                <w:rFonts w:ascii="Arial" w:hAnsi="Arial" w:cs="Arial"/>
                <w:sz w:val="22"/>
                <w:szCs w:val="22"/>
              </w:rPr>
              <w:t>020 7665</w:t>
            </w:r>
            <w:r w:rsidR="00CD49AB" w:rsidRPr="00B2415F">
              <w:rPr>
                <w:rFonts w:ascii="Arial" w:hAnsi="Arial" w:cs="Arial"/>
                <w:sz w:val="22"/>
                <w:szCs w:val="22"/>
              </w:rPr>
              <w:t xml:space="preserve"> 3</w:t>
            </w:r>
            <w:r w:rsidRPr="00B2415F">
              <w:rPr>
                <w:rFonts w:ascii="Arial" w:hAnsi="Arial" w:cs="Arial"/>
                <w:sz w:val="22"/>
                <w:szCs w:val="22"/>
              </w:rPr>
              <w:t>878</w:t>
            </w:r>
          </w:p>
        </w:tc>
      </w:tr>
      <w:tr w:rsidR="00992E96" w:rsidRPr="00B2415F" w14:paraId="0F881FDD" w14:textId="77777777" w:rsidTr="00992E96">
        <w:trPr>
          <w:trHeight w:val="507"/>
        </w:trPr>
        <w:tc>
          <w:tcPr>
            <w:tcW w:w="2774" w:type="dxa"/>
          </w:tcPr>
          <w:p w14:paraId="3FAE0A39" w14:textId="77777777" w:rsidR="00992E96" w:rsidRPr="00B2415F" w:rsidRDefault="00992E96" w:rsidP="001D184C">
            <w:pPr>
              <w:pStyle w:val="MainText"/>
              <w:spacing w:before="120" w:line="240" w:lineRule="auto"/>
              <w:rPr>
                <w:rFonts w:ascii="Arial" w:hAnsi="Arial" w:cs="Arial"/>
                <w:b/>
                <w:sz w:val="22"/>
                <w:szCs w:val="22"/>
              </w:rPr>
            </w:pPr>
            <w:r w:rsidRPr="00B2415F">
              <w:rPr>
                <w:rFonts w:ascii="Arial" w:hAnsi="Arial" w:cs="Arial"/>
                <w:b/>
                <w:sz w:val="22"/>
                <w:szCs w:val="22"/>
              </w:rPr>
              <w:t>Email:</w:t>
            </w:r>
          </w:p>
        </w:tc>
        <w:tc>
          <w:tcPr>
            <w:tcW w:w="6297" w:type="dxa"/>
          </w:tcPr>
          <w:p w14:paraId="12CAF791" w14:textId="4AD00064" w:rsidR="00992E96" w:rsidRPr="00B2415F" w:rsidRDefault="000A2FAC" w:rsidP="001D184C">
            <w:pPr>
              <w:pStyle w:val="MainText"/>
              <w:spacing w:before="120" w:line="240" w:lineRule="auto"/>
              <w:rPr>
                <w:rFonts w:ascii="Arial" w:hAnsi="Arial" w:cs="Arial"/>
                <w:sz w:val="22"/>
                <w:szCs w:val="22"/>
              </w:rPr>
            </w:pPr>
            <w:hyperlink r:id="rId11" w:history="1">
              <w:r w:rsidR="00074281" w:rsidRPr="00B2415F">
                <w:rPr>
                  <w:rStyle w:val="Hyperlink"/>
                  <w:rFonts w:ascii="Arial" w:hAnsi="Arial" w:cs="Arial"/>
                  <w:sz w:val="22"/>
                  <w:szCs w:val="22"/>
                </w:rPr>
                <w:t>ian.dean@local.gov.uk</w:t>
              </w:r>
            </w:hyperlink>
            <w:r w:rsidR="00074281" w:rsidRPr="00B2415F">
              <w:rPr>
                <w:rFonts w:ascii="Arial" w:hAnsi="Arial" w:cs="Arial"/>
                <w:sz w:val="22"/>
                <w:szCs w:val="22"/>
              </w:rPr>
              <w:t xml:space="preserve"> </w:t>
            </w:r>
          </w:p>
        </w:tc>
      </w:tr>
    </w:tbl>
    <w:p w14:paraId="743B1EE0" w14:textId="77777777" w:rsidR="00992E96" w:rsidRPr="00B2415F" w:rsidRDefault="00992E96">
      <w:pPr>
        <w:rPr>
          <w:rFonts w:ascii="Arial" w:hAnsi="Arial" w:cs="Arial"/>
          <w:szCs w:val="22"/>
        </w:rPr>
      </w:pPr>
      <w:r w:rsidRPr="00B2415F">
        <w:rPr>
          <w:rFonts w:ascii="Arial" w:hAnsi="Arial" w:cs="Arial"/>
          <w:szCs w:val="22"/>
        </w:rPr>
        <w:br w:type="page"/>
      </w:r>
    </w:p>
    <w:p w14:paraId="1B1C5D0E" w14:textId="77777777" w:rsidR="00992E96" w:rsidRDefault="00992E96" w:rsidP="00992E96">
      <w:pPr>
        <w:rPr>
          <w:rFonts w:ascii="Arial" w:hAnsi="Arial" w:cs="Arial"/>
          <w:szCs w:val="22"/>
        </w:rPr>
        <w:sectPr w:rsidR="00992E96" w:rsidSect="001D184C">
          <w:headerReference w:type="default" r:id="rId12"/>
          <w:footerReference w:type="default" r:id="rId13"/>
          <w:headerReference w:type="first" r:id="rId14"/>
          <w:pgSz w:w="11907" w:h="16840" w:code="9"/>
          <w:pgMar w:top="1418" w:right="1418" w:bottom="851" w:left="1418" w:header="1134" w:footer="567" w:gutter="0"/>
          <w:cols w:space="720"/>
        </w:sectPr>
      </w:pPr>
    </w:p>
    <w:p w14:paraId="2A2AA84C" w14:textId="731150F4" w:rsidR="00992E96" w:rsidRPr="00992E96" w:rsidRDefault="00BE0037" w:rsidP="00992E96">
      <w:pPr>
        <w:rPr>
          <w:rFonts w:ascii="Arial" w:hAnsi="Arial" w:cs="Arial"/>
          <w:szCs w:val="22"/>
        </w:rPr>
      </w:pPr>
      <w:bookmarkStart w:id="2" w:name="MainHeading2"/>
      <w:bookmarkEnd w:id="2"/>
      <w:r>
        <w:rPr>
          <w:rFonts w:ascii="Arial" w:hAnsi="Arial" w:cs="Arial"/>
          <w:b/>
          <w:sz w:val="28"/>
          <w:szCs w:val="22"/>
        </w:rPr>
        <w:lastRenderedPageBreak/>
        <w:t>Improving the effectiveness of the child protection system</w:t>
      </w:r>
    </w:p>
    <w:p w14:paraId="418726A7" w14:textId="77777777" w:rsidR="00992E96" w:rsidRPr="0021114E" w:rsidRDefault="00992E96" w:rsidP="00992E96">
      <w:pPr>
        <w:pStyle w:val="MainText"/>
        <w:spacing w:line="240" w:lineRule="auto"/>
        <w:rPr>
          <w:rFonts w:ascii="Arial" w:hAnsi="Arial" w:cs="Arial"/>
          <w:b/>
          <w:color w:val="FF0000"/>
          <w:szCs w:val="22"/>
        </w:rPr>
      </w:pPr>
    </w:p>
    <w:p w14:paraId="78E2B399"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02E15EE3" w14:textId="77777777" w:rsidR="00B2415F" w:rsidRDefault="00B2415F" w:rsidP="00B2415F">
      <w:pPr>
        <w:pStyle w:val="ListParagraph"/>
        <w:ind w:hanging="454"/>
      </w:pPr>
    </w:p>
    <w:p w14:paraId="21F22A5A" w14:textId="3DD63056" w:rsidR="00B2415F" w:rsidRPr="00B2415F" w:rsidRDefault="00B2415F" w:rsidP="00B2415F">
      <w:pPr>
        <w:pStyle w:val="MainText"/>
        <w:numPr>
          <w:ilvl w:val="0"/>
          <w:numId w:val="43"/>
        </w:numPr>
        <w:rPr>
          <w:rFonts w:ascii="Arial" w:hAnsi="Arial" w:cs="Arial"/>
          <w:szCs w:val="22"/>
        </w:rPr>
      </w:pPr>
      <w:r w:rsidRPr="00B2415F">
        <w:rPr>
          <w:rFonts w:ascii="Arial" w:hAnsi="Arial" w:cs="Arial"/>
          <w:szCs w:val="22"/>
        </w:rPr>
        <w:t>Increasing demands on the child protection system in the context of current fiscal</w:t>
      </w:r>
      <w:r>
        <w:rPr>
          <w:rFonts w:ascii="Arial" w:hAnsi="Arial" w:cs="Arial"/>
          <w:szCs w:val="22"/>
        </w:rPr>
        <w:t xml:space="preserve"> </w:t>
      </w:r>
      <w:r w:rsidRPr="00B2415F">
        <w:rPr>
          <w:rFonts w:ascii="Arial" w:hAnsi="Arial" w:cs="Arial"/>
          <w:szCs w:val="22"/>
        </w:rPr>
        <w:t>constraints has led to growing debate as to how scarce resources can be used to</w:t>
      </w:r>
      <w:r>
        <w:rPr>
          <w:rFonts w:ascii="Arial" w:hAnsi="Arial" w:cs="Arial"/>
          <w:szCs w:val="22"/>
        </w:rPr>
        <w:t xml:space="preserve"> </w:t>
      </w:r>
      <w:r w:rsidRPr="00B2415F">
        <w:rPr>
          <w:rFonts w:ascii="Arial" w:hAnsi="Arial" w:cs="Arial"/>
          <w:szCs w:val="22"/>
        </w:rPr>
        <w:t>best effect. In response, the LGA, Early Intervention Foundation (EIF) and NSPCC, with support from Research in Practice (</w:t>
      </w:r>
      <w:proofErr w:type="spellStart"/>
      <w:r w:rsidRPr="00B2415F">
        <w:rPr>
          <w:rFonts w:ascii="Arial" w:hAnsi="Arial" w:cs="Arial"/>
          <w:szCs w:val="22"/>
        </w:rPr>
        <w:t>RiP</w:t>
      </w:r>
      <w:proofErr w:type="spellEnd"/>
      <w:r w:rsidRPr="00B2415F">
        <w:rPr>
          <w:rFonts w:ascii="Arial" w:hAnsi="Arial" w:cs="Arial"/>
          <w:szCs w:val="22"/>
        </w:rPr>
        <w:t>) and the Department of Social Policy and Intervention at the University of Oxford, have collaborated on a large scale research project aiming to address three main questions:</w:t>
      </w:r>
    </w:p>
    <w:p w14:paraId="624F8533" w14:textId="77777777" w:rsidR="00B2415F" w:rsidRPr="00B2415F" w:rsidRDefault="00B2415F" w:rsidP="00B2415F">
      <w:pPr>
        <w:pStyle w:val="MainText"/>
        <w:rPr>
          <w:rFonts w:ascii="Arial" w:hAnsi="Arial" w:cs="Arial"/>
          <w:szCs w:val="22"/>
        </w:rPr>
      </w:pPr>
    </w:p>
    <w:p w14:paraId="1FB5F2CF" w14:textId="541F59F9" w:rsidR="00B2415F" w:rsidRPr="00B2415F" w:rsidRDefault="00B2415F" w:rsidP="00B2415F">
      <w:pPr>
        <w:pStyle w:val="MainText"/>
        <w:numPr>
          <w:ilvl w:val="1"/>
          <w:numId w:val="44"/>
        </w:numPr>
        <w:rPr>
          <w:rFonts w:ascii="Arial" w:hAnsi="Arial" w:cs="Arial"/>
          <w:szCs w:val="22"/>
        </w:rPr>
      </w:pPr>
      <w:r w:rsidRPr="00B2415F">
        <w:rPr>
          <w:rFonts w:ascii="Arial" w:hAnsi="Arial" w:cs="Arial"/>
          <w:szCs w:val="22"/>
        </w:rPr>
        <w:t>What has been shown to improve outcomes for children in the child protection system?</w:t>
      </w:r>
    </w:p>
    <w:p w14:paraId="2230BDA7" w14:textId="0A3DB17D" w:rsidR="00B2415F" w:rsidRPr="00B2415F" w:rsidRDefault="00B2415F" w:rsidP="00B2415F">
      <w:pPr>
        <w:pStyle w:val="MainText"/>
        <w:numPr>
          <w:ilvl w:val="1"/>
          <w:numId w:val="44"/>
        </w:numPr>
        <w:rPr>
          <w:rFonts w:ascii="Arial" w:hAnsi="Arial" w:cs="Arial"/>
          <w:szCs w:val="22"/>
        </w:rPr>
      </w:pPr>
      <w:r w:rsidRPr="00B2415F">
        <w:rPr>
          <w:rFonts w:ascii="Arial" w:hAnsi="Arial" w:cs="Arial"/>
          <w:szCs w:val="22"/>
        </w:rPr>
        <w:t>What do we know about what local areas are delivering as part of the child protection system?</w:t>
      </w:r>
    </w:p>
    <w:p w14:paraId="2F8A10CC" w14:textId="43AC14EA" w:rsidR="00B2415F" w:rsidRDefault="00B2415F" w:rsidP="00B2415F">
      <w:pPr>
        <w:pStyle w:val="MainText"/>
        <w:numPr>
          <w:ilvl w:val="1"/>
          <w:numId w:val="44"/>
        </w:numPr>
        <w:spacing w:line="240" w:lineRule="auto"/>
        <w:rPr>
          <w:rFonts w:ascii="Arial" w:hAnsi="Arial" w:cs="Arial"/>
          <w:szCs w:val="22"/>
        </w:rPr>
      </w:pPr>
      <w:r w:rsidRPr="00B2415F">
        <w:rPr>
          <w:rFonts w:ascii="Arial" w:hAnsi="Arial" w:cs="Arial"/>
          <w:szCs w:val="22"/>
        </w:rPr>
        <w:t>What do we know about the overall effectiveness of the child protection system?</w:t>
      </w:r>
    </w:p>
    <w:p w14:paraId="094C34A2" w14:textId="77777777" w:rsidR="00B2415F" w:rsidRDefault="00B2415F" w:rsidP="00B2415F">
      <w:pPr>
        <w:rPr>
          <w:rFonts w:ascii="Arial" w:hAnsi="Arial" w:cs="Arial"/>
          <w:szCs w:val="22"/>
        </w:rPr>
      </w:pPr>
    </w:p>
    <w:p w14:paraId="52E06884" w14:textId="24901309" w:rsidR="00B2415F" w:rsidRPr="00B2415F" w:rsidRDefault="00B2415F" w:rsidP="00B2415F">
      <w:pPr>
        <w:pStyle w:val="ListParagraph"/>
        <w:numPr>
          <w:ilvl w:val="0"/>
          <w:numId w:val="44"/>
        </w:numPr>
        <w:rPr>
          <w:rFonts w:ascii="Arial" w:hAnsi="Arial" w:cs="Arial"/>
          <w:szCs w:val="22"/>
        </w:rPr>
      </w:pPr>
      <w:r w:rsidRPr="00B2415F">
        <w:rPr>
          <w:rFonts w:ascii="Arial" w:hAnsi="Arial" w:cs="Arial"/>
          <w:szCs w:val="22"/>
        </w:rPr>
        <w:t>The scope of this work did not include interventions and approaches provided as part of a local early help offer, which could reduce later demand on children</w:t>
      </w:r>
      <w:r w:rsidRPr="00B2415F">
        <w:rPr>
          <w:rFonts w:ascii="Arial" w:hAnsi="Arial" w:cs="Arial" w:hint="eastAsia"/>
          <w:szCs w:val="22"/>
        </w:rPr>
        <w:t>’</w:t>
      </w:r>
      <w:r w:rsidRPr="00B2415F">
        <w:rPr>
          <w:rFonts w:ascii="Arial" w:hAnsi="Arial" w:cs="Arial"/>
          <w:szCs w:val="22"/>
        </w:rPr>
        <w:t xml:space="preserve">s social care. The evidence on effectiveness in early help is the core focus of the Early Intervention Foundation, with a range of resources available at </w:t>
      </w:r>
      <w:hyperlink r:id="rId15" w:history="1">
        <w:r w:rsidRPr="00B2415F">
          <w:rPr>
            <w:rStyle w:val="Hyperlink"/>
            <w:rFonts w:ascii="Arial" w:hAnsi="Arial" w:cs="Arial"/>
            <w:szCs w:val="22"/>
          </w:rPr>
          <w:t>www.eif.org.uk</w:t>
        </w:r>
      </w:hyperlink>
      <w:r w:rsidRPr="00B2415F">
        <w:rPr>
          <w:rFonts w:ascii="Arial" w:hAnsi="Arial" w:cs="Arial"/>
          <w:szCs w:val="22"/>
        </w:rPr>
        <w:t>.</w:t>
      </w:r>
    </w:p>
    <w:p w14:paraId="258BA5EF" w14:textId="77777777" w:rsidR="005F4652" w:rsidRDefault="005F4652" w:rsidP="005F4652">
      <w:pPr>
        <w:pStyle w:val="ListParagraph"/>
        <w:rPr>
          <w:rFonts w:ascii="Arial" w:hAnsi="Arial" w:cs="Arial"/>
          <w:szCs w:val="22"/>
        </w:rPr>
      </w:pPr>
    </w:p>
    <w:p w14:paraId="5D31BDE3" w14:textId="0253C980" w:rsidR="00BE0037" w:rsidRDefault="00BE0037" w:rsidP="00B2415F">
      <w:pPr>
        <w:pStyle w:val="ListParagraph"/>
        <w:numPr>
          <w:ilvl w:val="0"/>
          <w:numId w:val="43"/>
        </w:numPr>
        <w:rPr>
          <w:rFonts w:ascii="Arial" w:hAnsi="Arial" w:cs="Arial"/>
          <w:szCs w:val="22"/>
        </w:rPr>
      </w:pPr>
      <w:r w:rsidRPr="00D37695">
        <w:rPr>
          <w:rFonts w:ascii="Arial" w:hAnsi="Arial" w:cs="Arial"/>
          <w:szCs w:val="22"/>
        </w:rPr>
        <w:t xml:space="preserve">The </w:t>
      </w:r>
      <w:r w:rsidR="00D37695" w:rsidRPr="00D37695">
        <w:rPr>
          <w:rFonts w:ascii="Arial" w:hAnsi="Arial" w:cs="Arial"/>
          <w:szCs w:val="22"/>
        </w:rPr>
        <w:t xml:space="preserve">research was published on Friday 23 June, with a </w:t>
      </w:r>
      <w:r w:rsidRPr="00D37695">
        <w:rPr>
          <w:rFonts w:ascii="Arial" w:hAnsi="Arial" w:cs="Arial"/>
          <w:szCs w:val="22"/>
        </w:rPr>
        <w:t xml:space="preserve">project overview report </w:t>
      </w:r>
      <w:r w:rsidR="006A4862">
        <w:rPr>
          <w:rFonts w:ascii="Arial" w:hAnsi="Arial" w:cs="Arial"/>
          <w:szCs w:val="22"/>
        </w:rPr>
        <w:t xml:space="preserve">(attached at </w:t>
      </w:r>
      <w:r w:rsidR="000A2FAC" w:rsidRPr="000A2FAC">
        <w:rPr>
          <w:rFonts w:ascii="Arial" w:hAnsi="Arial" w:cs="Arial"/>
          <w:b/>
          <w:szCs w:val="22"/>
        </w:rPr>
        <w:t>A</w:t>
      </w:r>
      <w:r w:rsidR="006A4862" w:rsidRPr="000A2FAC">
        <w:rPr>
          <w:rFonts w:ascii="Arial" w:hAnsi="Arial" w:cs="Arial"/>
          <w:b/>
          <w:szCs w:val="22"/>
        </w:rPr>
        <w:t>ppendix A</w:t>
      </w:r>
      <w:r w:rsidR="006A4862">
        <w:rPr>
          <w:rFonts w:ascii="Arial" w:hAnsi="Arial" w:cs="Arial"/>
          <w:szCs w:val="22"/>
        </w:rPr>
        <w:t xml:space="preserve">) </w:t>
      </w:r>
      <w:r w:rsidRPr="00D37695">
        <w:rPr>
          <w:rFonts w:ascii="Arial" w:hAnsi="Arial" w:cs="Arial"/>
          <w:szCs w:val="22"/>
        </w:rPr>
        <w:t>provid</w:t>
      </w:r>
      <w:r w:rsidR="00D37695">
        <w:rPr>
          <w:rFonts w:ascii="Arial" w:hAnsi="Arial" w:cs="Arial"/>
          <w:szCs w:val="22"/>
        </w:rPr>
        <w:t>ing</w:t>
      </w:r>
      <w:r w:rsidRPr="00D37695">
        <w:rPr>
          <w:rFonts w:ascii="Arial" w:hAnsi="Arial" w:cs="Arial"/>
          <w:szCs w:val="22"/>
        </w:rPr>
        <w:t xml:space="preserve"> a summary of key findings and lessons from five detailed research papers, which </w:t>
      </w:r>
      <w:r w:rsidR="006A4862">
        <w:rPr>
          <w:rFonts w:ascii="Arial" w:hAnsi="Arial" w:cs="Arial"/>
          <w:szCs w:val="22"/>
        </w:rPr>
        <w:t xml:space="preserve">have been published separately and are available to download at </w:t>
      </w:r>
      <w:hyperlink r:id="rId16" w:history="1">
        <w:r w:rsidR="006A4862" w:rsidRPr="00164F06">
          <w:rPr>
            <w:rStyle w:val="Hyperlink"/>
            <w:rFonts w:ascii="Arial" w:hAnsi="Arial" w:cs="Arial"/>
            <w:szCs w:val="22"/>
          </w:rPr>
          <w:t>www.local.gov.uk</w:t>
        </w:r>
      </w:hyperlink>
      <w:r w:rsidR="006A4862">
        <w:rPr>
          <w:rFonts w:ascii="Arial" w:hAnsi="Arial" w:cs="Arial"/>
          <w:szCs w:val="22"/>
        </w:rPr>
        <w:t xml:space="preserve">. </w:t>
      </w:r>
    </w:p>
    <w:p w14:paraId="312A9076" w14:textId="77777777" w:rsidR="006A4862" w:rsidRPr="005F4652" w:rsidRDefault="006A4862" w:rsidP="005F4652">
      <w:pPr>
        <w:rPr>
          <w:rFonts w:ascii="Arial" w:hAnsi="Arial" w:cs="Arial"/>
          <w:szCs w:val="22"/>
        </w:rPr>
      </w:pPr>
    </w:p>
    <w:p w14:paraId="32E909D2" w14:textId="71FCC283" w:rsidR="006A4862" w:rsidRDefault="006A4862" w:rsidP="00B2415F">
      <w:pPr>
        <w:pStyle w:val="ListParagraph"/>
        <w:numPr>
          <w:ilvl w:val="0"/>
          <w:numId w:val="43"/>
        </w:numPr>
        <w:rPr>
          <w:rFonts w:ascii="Arial" w:hAnsi="Arial" w:cs="Arial"/>
          <w:szCs w:val="22"/>
        </w:rPr>
      </w:pPr>
      <w:r>
        <w:rPr>
          <w:rFonts w:ascii="Arial" w:hAnsi="Arial" w:cs="Arial"/>
          <w:szCs w:val="22"/>
        </w:rPr>
        <w:t>Donna Molloy, Director of Dissemination at the Early Intervention Foundation, will attend the meeting and lead a discussion on the main findings from the research and the implications for practice and policy at both local and national level.</w:t>
      </w:r>
    </w:p>
    <w:p w14:paraId="099E1066" w14:textId="77777777" w:rsidR="00D37695" w:rsidRDefault="00D37695" w:rsidP="006A4862">
      <w:pPr>
        <w:rPr>
          <w:rFonts w:ascii="Arial" w:hAnsi="Arial" w:cs="Arial"/>
          <w:szCs w:val="22"/>
        </w:rPr>
      </w:pPr>
    </w:p>
    <w:p w14:paraId="576235E1" w14:textId="31AA7961" w:rsidR="006A4862" w:rsidRPr="006A4862" w:rsidRDefault="006A4862" w:rsidP="006A4862">
      <w:pPr>
        <w:rPr>
          <w:rFonts w:ascii="Arial" w:hAnsi="Arial" w:cs="Arial"/>
          <w:b/>
          <w:szCs w:val="22"/>
        </w:rPr>
      </w:pPr>
      <w:r>
        <w:rPr>
          <w:rFonts w:ascii="Arial" w:hAnsi="Arial" w:cs="Arial"/>
          <w:b/>
          <w:szCs w:val="22"/>
        </w:rPr>
        <w:t>Summary of main findings</w:t>
      </w:r>
    </w:p>
    <w:p w14:paraId="54568275" w14:textId="77777777" w:rsidR="006A4862" w:rsidRPr="006A4862" w:rsidRDefault="006A4862" w:rsidP="006A4862">
      <w:pPr>
        <w:rPr>
          <w:rFonts w:ascii="Arial" w:hAnsi="Arial" w:cs="Arial"/>
          <w:szCs w:val="22"/>
        </w:rPr>
      </w:pPr>
    </w:p>
    <w:p w14:paraId="2E390ACB" w14:textId="1E190B87" w:rsidR="00BE0037" w:rsidRDefault="006A4862" w:rsidP="00B2415F">
      <w:pPr>
        <w:pStyle w:val="ListParagraph"/>
        <w:numPr>
          <w:ilvl w:val="0"/>
          <w:numId w:val="43"/>
        </w:numPr>
        <w:rPr>
          <w:rFonts w:ascii="Arial" w:hAnsi="Arial" w:cs="Arial"/>
          <w:szCs w:val="22"/>
        </w:rPr>
      </w:pPr>
      <w:r>
        <w:rPr>
          <w:rFonts w:ascii="Arial" w:hAnsi="Arial" w:cs="Arial"/>
          <w:szCs w:val="22"/>
        </w:rPr>
        <w:t>The report highlights several</w:t>
      </w:r>
      <w:r w:rsidR="00BE0037" w:rsidRPr="00BE0037">
        <w:rPr>
          <w:rFonts w:ascii="Arial" w:hAnsi="Arial" w:cs="Arial"/>
          <w:szCs w:val="22"/>
        </w:rPr>
        <w:t xml:space="preserve"> named services and interventions that have been shown through trials and other robust methods to improve outcomes </w:t>
      </w:r>
      <w:r>
        <w:rPr>
          <w:rFonts w:ascii="Arial" w:hAnsi="Arial" w:cs="Arial"/>
          <w:szCs w:val="22"/>
        </w:rPr>
        <w:t xml:space="preserve">for vulnerable </w:t>
      </w:r>
      <w:r w:rsidR="00864517">
        <w:rPr>
          <w:rFonts w:ascii="Arial" w:hAnsi="Arial" w:cs="Arial"/>
          <w:szCs w:val="22"/>
        </w:rPr>
        <w:t>children, which will be of interest to members and those commissioning services</w:t>
      </w:r>
      <w:r w:rsidR="00BE0037" w:rsidRPr="00BE0037">
        <w:rPr>
          <w:rFonts w:ascii="Arial" w:hAnsi="Arial" w:cs="Arial"/>
          <w:szCs w:val="22"/>
        </w:rPr>
        <w:t>. Notably, many of these are not currently widely available in local areas, suggesting a gap between what is known from evidence and what is delivered in reality</w:t>
      </w:r>
      <w:r>
        <w:rPr>
          <w:rFonts w:ascii="Arial" w:hAnsi="Arial" w:cs="Arial"/>
          <w:szCs w:val="22"/>
        </w:rPr>
        <w:t>.</w:t>
      </w:r>
    </w:p>
    <w:p w14:paraId="411BD913" w14:textId="77777777" w:rsidR="006A4862" w:rsidRPr="00BE0037" w:rsidRDefault="006A4862" w:rsidP="006A4862">
      <w:pPr>
        <w:pStyle w:val="ListParagraph"/>
        <w:rPr>
          <w:rFonts w:ascii="Arial" w:hAnsi="Arial" w:cs="Arial"/>
          <w:szCs w:val="22"/>
        </w:rPr>
      </w:pPr>
    </w:p>
    <w:p w14:paraId="55A60CF4" w14:textId="059DC477" w:rsidR="006A4862" w:rsidRPr="00E46474" w:rsidRDefault="00BE0037" w:rsidP="00B2415F">
      <w:pPr>
        <w:pStyle w:val="ListParagraph"/>
        <w:numPr>
          <w:ilvl w:val="0"/>
          <w:numId w:val="43"/>
        </w:numPr>
        <w:rPr>
          <w:rFonts w:ascii="Arial" w:hAnsi="Arial" w:cs="Arial"/>
          <w:szCs w:val="22"/>
        </w:rPr>
      </w:pPr>
      <w:r w:rsidRPr="00BE0037">
        <w:rPr>
          <w:rFonts w:ascii="Arial" w:hAnsi="Arial" w:cs="Arial"/>
          <w:szCs w:val="22"/>
        </w:rPr>
        <w:t xml:space="preserve">There are currently </w:t>
      </w:r>
      <w:r w:rsidR="006A4862">
        <w:rPr>
          <w:rFonts w:ascii="Arial" w:hAnsi="Arial" w:cs="Arial"/>
          <w:szCs w:val="22"/>
        </w:rPr>
        <w:t>a range of programmes</w:t>
      </w:r>
      <w:r w:rsidRPr="00BE0037">
        <w:rPr>
          <w:rFonts w:ascii="Arial" w:hAnsi="Arial" w:cs="Arial"/>
          <w:szCs w:val="22"/>
        </w:rPr>
        <w:t xml:space="preserve"> being delivered locally which do not yet have evidence of improving outcomes for children who are at risk. This include</w:t>
      </w:r>
      <w:r w:rsidR="005F4652">
        <w:rPr>
          <w:rFonts w:ascii="Arial" w:hAnsi="Arial" w:cs="Arial"/>
          <w:szCs w:val="22"/>
        </w:rPr>
        <w:t xml:space="preserve">s some well-established models </w:t>
      </w:r>
      <w:r w:rsidRPr="00BE0037">
        <w:rPr>
          <w:rFonts w:ascii="Arial" w:hAnsi="Arial" w:cs="Arial"/>
          <w:szCs w:val="22"/>
        </w:rPr>
        <w:t>such as</w:t>
      </w:r>
      <w:r w:rsidR="005F4652">
        <w:rPr>
          <w:rFonts w:ascii="Arial" w:hAnsi="Arial" w:cs="Arial"/>
          <w:szCs w:val="22"/>
        </w:rPr>
        <w:t xml:space="preserve"> multi agency safeguarding hubs</w:t>
      </w:r>
      <w:r w:rsidRPr="00BE0037">
        <w:rPr>
          <w:rFonts w:ascii="Arial" w:hAnsi="Arial" w:cs="Arial"/>
          <w:szCs w:val="22"/>
        </w:rPr>
        <w:t xml:space="preserve"> </w:t>
      </w:r>
      <w:r w:rsidR="005F4652">
        <w:rPr>
          <w:rFonts w:ascii="Arial" w:hAnsi="Arial" w:cs="Arial"/>
          <w:szCs w:val="22"/>
        </w:rPr>
        <w:t>(</w:t>
      </w:r>
      <w:r w:rsidRPr="00BE0037">
        <w:rPr>
          <w:rFonts w:ascii="Arial" w:hAnsi="Arial" w:cs="Arial"/>
          <w:szCs w:val="22"/>
        </w:rPr>
        <w:t xml:space="preserve">MASH), and the report calls for these to be prioritised for robust evaluation. </w:t>
      </w:r>
    </w:p>
    <w:p w14:paraId="22736CAC" w14:textId="77777777" w:rsidR="006A4862" w:rsidRPr="00BE0037" w:rsidRDefault="006A4862" w:rsidP="006A4862">
      <w:pPr>
        <w:pStyle w:val="ListParagraph"/>
        <w:rPr>
          <w:rFonts w:ascii="Arial" w:hAnsi="Arial" w:cs="Arial"/>
          <w:szCs w:val="22"/>
        </w:rPr>
      </w:pPr>
    </w:p>
    <w:p w14:paraId="3E43E31F" w14:textId="6F3319E0" w:rsidR="007F007A" w:rsidRDefault="00BE0037" w:rsidP="00B2415F">
      <w:pPr>
        <w:pStyle w:val="ListParagraph"/>
        <w:numPr>
          <w:ilvl w:val="0"/>
          <w:numId w:val="43"/>
        </w:numPr>
        <w:rPr>
          <w:rFonts w:ascii="Arial" w:hAnsi="Arial" w:cs="Arial"/>
          <w:szCs w:val="22"/>
        </w:rPr>
      </w:pPr>
      <w:r w:rsidRPr="00BE0037">
        <w:rPr>
          <w:rFonts w:ascii="Arial" w:hAnsi="Arial" w:cs="Arial"/>
          <w:szCs w:val="22"/>
        </w:rPr>
        <w:t xml:space="preserve">There are clear messages about the need to build capacity to use and generate evidence, as the current lack of capacity within councils makes it very difficult to engage </w:t>
      </w:r>
      <w:r w:rsidRPr="00BE0037">
        <w:rPr>
          <w:rFonts w:ascii="Arial" w:hAnsi="Arial" w:cs="Arial"/>
          <w:szCs w:val="22"/>
        </w:rPr>
        <w:lastRenderedPageBreak/>
        <w:t>with evidence and make the case locally for introducing new evidence based approaches.</w:t>
      </w:r>
    </w:p>
    <w:p w14:paraId="2225DE6A" w14:textId="77777777" w:rsidR="007F007A" w:rsidRPr="007F007A" w:rsidRDefault="007F007A" w:rsidP="007F007A">
      <w:pPr>
        <w:pStyle w:val="ListParagraph"/>
        <w:rPr>
          <w:rFonts w:ascii="Arial" w:hAnsi="Arial" w:cs="Arial"/>
          <w:szCs w:val="22"/>
        </w:rPr>
      </w:pPr>
    </w:p>
    <w:p w14:paraId="1D1633EE" w14:textId="58510A28" w:rsidR="00BE0037" w:rsidRDefault="00BE0037" w:rsidP="00B2415F">
      <w:pPr>
        <w:pStyle w:val="ListParagraph"/>
        <w:numPr>
          <w:ilvl w:val="0"/>
          <w:numId w:val="43"/>
        </w:numPr>
        <w:rPr>
          <w:rFonts w:ascii="Arial" w:hAnsi="Arial" w:cs="Arial"/>
          <w:szCs w:val="22"/>
        </w:rPr>
      </w:pPr>
      <w:r w:rsidRPr="00BE0037">
        <w:rPr>
          <w:rFonts w:ascii="Arial" w:hAnsi="Arial" w:cs="Arial"/>
          <w:szCs w:val="22"/>
        </w:rPr>
        <w:t xml:space="preserve">This lack of analytical capacity </w:t>
      </w:r>
      <w:r w:rsidR="005F4652">
        <w:rPr>
          <w:rFonts w:ascii="Arial" w:hAnsi="Arial" w:cs="Arial"/>
          <w:szCs w:val="22"/>
        </w:rPr>
        <w:t>was reflected by</w:t>
      </w:r>
      <w:r w:rsidR="007F007A">
        <w:rPr>
          <w:rFonts w:ascii="Arial" w:hAnsi="Arial" w:cs="Arial"/>
          <w:szCs w:val="22"/>
        </w:rPr>
        <w:t xml:space="preserve"> the</w:t>
      </w:r>
      <w:r w:rsidRPr="00BE0037">
        <w:rPr>
          <w:rFonts w:ascii="Arial" w:hAnsi="Arial" w:cs="Arial"/>
          <w:szCs w:val="22"/>
        </w:rPr>
        <w:t xml:space="preserve"> local authorities interviewed in the case study work</w:t>
      </w:r>
      <w:r w:rsidR="005F4652">
        <w:rPr>
          <w:rFonts w:ascii="Arial" w:hAnsi="Arial" w:cs="Arial"/>
          <w:szCs w:val="22"/>
        </w:rPr>
        <w:t>, who reported</w:t>
      </w:r>
      <w:r w:rsidR="007F007A">
        <w:rPr>
          <w:rFonts w:ascii="Arial" w:hAnsi="Arial" w:cs="Arial"/>
          <w:szCs w:val="22"/>
        </w:rPr>
        <w:t xml:space="preserve"> </w:t>
      </w:r>
      <w:r w:rsidR="005F4652">
        <w:rPr>
          <w:rFonts w:ascii="Arial" w:hAnsi="Arial" w:cs="Arial"/>
          <w:szCs w:val="22"/>
        </w:rPr>
        <w:t xml:space="preserve">that </w:t>
      </w:r>
      <w:r w:rsidR="007F007A">
        <w:rPr>
          <w:rFonts w:ascii="Arial" w:hAnsi="Arial" w:cs="Arial"/>
          <w:szCs w:val="22"/>
        </w:rPr>
        <w:t>a</w:t>
      </w:r>
      <w:r w:rsidRPr="00BE0037">
        <w:rPr>
          <w:rFonts w:ascii="Arial" w:hAnsi="Arial" w:cs="Arial"/>
          <w:szCs w:val="22"/>
        </w:rPr>
        <w:t xml:space="preserve"> lack</w:t>
      </w:r>
      <w:r w:rsidR="007F007A">
        <w:rPr>
          <w:rFonts w:ascii="Arial" w:hAnsi="Arial" w:cs="Arial"/>
          <w:szCs w:val="22"/>
        </w:rPr>
        <w:t xml:space="preserve"> of</w:t>
      </w:r>
      <w:r w:rsidRPr="00BE0037">
        <w:rPr>
          <w:rFonts w:ascii="Arial" w:hAnsi="Arial" w:cs="Arial"/>
          <w:szCs w:val="22"/>
        </w:rPr>
        <w:t xml:space="preserve"> resource</w:t>
      </w:r>
      <w:r w:rsidR="007F007A">
        <w:rPr>
          <w:rFonts w:ascii="Arial" w:hAnsi="Arial" w:cs="Arial"/>
          <w:szCs w:val="22"/>
        </w:rPr>
        <w:t>s</w:t>
      </w:r>
      <w:r w:rsidRPr="00BE0037">
        <w:rPr>
          <w:rFonts w:ascii="Arial" w:hAnsi="Arial" w:cs="Arial"/>
          <w:szCs w:val="22"/>
        </w:rPr>
        <w:t xml:space="preserve"> to</w:t>
      </w:r>
      <w:r w:rsidR="007F007A">
        <w:rPr>
          <w:rFonts w:ascii="Arial" w:hAnsi="Arial" w:cs="Arial"/>
          <w:szCs w:val="22"/>
        </w:rPr>
        <w:t xml:space="preserve"> effectively</w:t>
      </w:r>
      <w:r w:rsidR="005F4652">
        <w:rPr>
          <w:rFonts w:ascii="Arial" w:hAnsi="Arial" w:cs="Arial"/>
          <w:szCs w:val="22"/>
        </w:rPr>
        <w:t xml:space="preserve"> monitor the things they were delivering meant that they were</w:t>
      </w:r>
      <w:r w:rsidRPr="00BE0037">
        <w:rPr>
          <w:rFonts w:ascii="Arial" w:hAnsi="Arial" w:cs="Arial"/>
          <w:szCs w:val="22"/>
        </w:rPr>
        <w:t xml:space="preserve"> sometimes operat</w:t>
      </w:r>
      <w:r w:rsidR="005F4652">
        <w:rPr>
          <w:rFonts w:ascii="Arial" w:hAnsi="Arial" w:cs="Arial"/>
          <w:szCs w:val="22"/>
        </w:rPr>
        <w:t>ing</w:t>
      </w:r>
      <w:r w:rsidRPr="00BE0037">
        <w:rPr>
          <w:rFonts w:ascii="Arial" w:hAnsi="Arial" w:cs="Arial"/>
          <w:szCs w:val="22"/>
        </w:rPr>
        <w:t xml:space="preserve"> without a strong sense of whether current services</w:t>
      </w:r>
      <w:r w:rsidR="005F4652">
        <w:rPr>
          <w:rFonts w:ascii="Arial" w:hAnsi="Arial" w:cs="Arial"/>
          <w:szCs w:val="22"/>
        </w:rPr>
        <w:t xml:space="preserve"> </w:t>
      </w:r>
      <w:r w:rsidRPr="00BE0037">
        <w:rPr>
          <w:rFonts w:ascii="Arial" w:hAnsi="Arial" w:cs="Arial"/>
          <w:szCs w:val="22"/>
        </w:rPr>
        <w:t>/</w:t>
      </w:r>
      <w:r w:rsidR="005F4652">
        <w:rPr>
          <w:rFonts w:ascii="Arial" w:hAnsi="Arial" w:cs="Arial"/>
          <w:szCs w:val="22"/>
        </w:rPr>
        <w:t xml:space="preserve"> </w:t>
      </w:r>
      <w:r w:rsidRPr="00BE0037">
        <w:rPr>
          <w:rFonts w:ascii="Arial" w:hAnsi="Arial" w:cs="Arial"/>
          <w:szCs w:val="22"/>
        </w:rPr>
        <w:t xml:space="preserve">practices were delivering </w:t>
      </w:r>
      <w:r w:rsidR="007F007A">
        <w:rPr>
          <w:rFonts w:ascii="Arial" w:hAnsi="Arial" w:cs="Arial"/>
          <w:szCs w:val="22"/>
        </w:rPr>
        <w:t>the intended objectives or not</w:t>
      </w:r>
      <w:r w:rsidRPr="00BE0037">
        <w:rPr>
          <w:rFonts w:ascii="Arial" w:hAnsi="Arial" w:cs="Arial"/>
          <w:szCs w:val="22"/>
        </w:rPr>
        <w:t>.</w:t>
      </w:r>
    </w:p>
    <w:p w14:paraId="1C84FAA3" w14:textId="77777777" w:rsidR="007F007A" w:rsidRPr="00BE0037" w:rsidRDefault="007F007A" w:rsidP="007F007A">
      <w:pPr>
        <w:pStyle w:val="ListParagraph"/>
        <w:rPr>
          <w:rFonts w:ascii="Arial" w:hAnsi="Arial" w:cs="Arial"/>
          <w:szCs w:val="22"/>
        </w:rPr>
      </w:pPr>
    </w:p>
    <w:p w14:paraId="7E6B1E92" w14:textId="0123BC07" w:rsidR="006A4862" w:rsidRDefault="005F4652" w:rsidP="00B2415F">
      <w:pPr>
        <w:pStyle w:val="ListParagraph"/>
        <w:numPr>
          <w:ilvl w:val="0"/>
          <w:numId w:val="43"/>
        </w:numPr>
        <w:rPr>
          <w:rFonts w:ascii="Arial" w:hAnsi="Arial" w:cs="Arial"/>
          <w:szCs w:val="22"/>
        </w:rPr>
      </w:pPr>
      <w:r>
        <w:rPr>
          <w:rFonts w:ascii="Arial" w:hAnsi="Arial" w:cs="Arial"/>
          <w:szCs w:val="22"/>
        </w:rPr>
        <w:t>U</w:t>
      </w:r>
      <w:r w:rsidR="00BE0037" w:rsidRPr="00BE0037">
        <w:rPr>
          <w:rFonts w:ascii="Arial" w:hAnsi="Arial" w:cs="Arial"/>
          <w:szCs w:val="22"/>
        </w:rPr>
        <w:t>sing evidence requires</w:t>
      </w:r>
      <w:r>
        <w:rPr>
          <w:rFonts w:ascii="Arial" w:hAnsi="Arial" w:cs="Arial"/>
          <w:szCs w:val="22"/>
        </w:rPr>
        <w:t xml:space="preserve"> capacity, technical expertise and</w:t>
      </w:r>
      <w:r w:rsidR="00BE0037" w:rsidRPr="00BE0037">
        <w:rPr>
          <w:rFonts w:ascii="Arial" w:hAnsi="Arial" w:cs="Arial"/>
          <w:szCs w:val="22"/>
        </w:rPr>
        <w:t xml:space="preserve"> resource</w:t>
      </w:r>
      <w:r>
        <w:rPr>
          <w:rFonts w:ascii="Arial" w:hAnsi="Arial" w:cs="Arial"/>
          <w:szCs w:val="22"/>
        </w:rPr>
        <w:t>, all of</w:t>
      </w:r>
      <w:r w:rsidR="00BE0037" w:rsidRPr="00BE0037">
        <w:rPr>
          <w:rFonts w:ascii="Arial" w:hAnsi="Arial" w:cs="Arial"/>
          <w:szCs w:val="22"/>
        </w:rPr>
        <w:t xml:space="preserve"> which are very hard</w:t>
      </w:r>
      <w:r>
        <w:rPr>
          <w:rFonts w:ascii="Arial" w:hAnsi="Arial" w:cs="Arial"/>
          <w:szCs w:val="22"/>
        </w:rPr>
        <w:t xml:space="preserve"> for local authorities</w:t>
      </w:r>
      <w:r w:rsidR="00BE0037" w:rsidRPr="00BE0037">
        <w:rPr>
          <w:rFonts w:ascii="Arial" w:hAnsi="Arial" w:cs="Arial"/>
          <w:szCs w:val="22"/>
        </w:rPr>
        <w:t xml:space="preserve"> to find when analytical capacity has been pared back</w:t>
      </w:r>
      <w:r>
        <w:rPr>
          <w:rFonts w:ascii="Arial" w:hAnsi="Arial" w:cs="Arial"/>
          <w:szCs w:val="22"/>
        </w:rPr>
        <w:t xml:space="preserve"> due to budgetary constraints</w:t>
      </w:r>
      <w:r w:rsidR="00BE0037" w:rsidRPr="00BE0037">
        <w:rPr>
          <w:rFonts w:ascii="Arial" w:hAnsi="Arial" w:cs="Arial"/>
          <w:szCs w:val="22"/>
        </w:rPr>
        <w:t>. The report</w:t>
      </w:r>
      <w:r>
        <w:rPr>
          <w:rFonts w:ascii="Arial" w:hAnsi="Arial" w:cs="Arial"/>
          <w:szCs w:val="22"/>
        </w:rPr>
        <w:t xml:space="preserve"> concludes that central support is required to </w:t>
      </w:r>
      <w:r w:rsidRPr="00BE0037">
        <w:rPr>
          <w:rFonts w:ascii="Arial" w:hAnsi="Arial" w:cs="Arial"/>
          <w:szCs w:val="22"/>
        </w:rPr>
        <w:t>enable councils to use and apply evidence, tac</w:t>
      </w:r>
      <w:r w:rsidR="00E46474">
        <w:rPr>
          <w:rFonts w:ascii="Arial" w:hAnsi="Arial" w:cs="Arial"/>
          <w:szCs w:val="22"/>
        </w:rPr>
        <w:t>kle misconceptions and monitor whether</w:t>
      </w:r>
      <w:r w:rsidRPr="00BE0037">
        <w:rPr>
          <w:rFonts w:ascii="Arial" w:hAnsi="Arial" w:cs="Arial"/>
          <w:szCs w:val="22"/>
        </w:rPr>
        <w:t xml:space="preserve"> the things being delivered locally are actually keeping children safe</w:t>
      </w:r>
      <w:r>
        <w:rPr>
          <w:rFonts w:ascii="Arial" w:hAnsi="Arial" w:cs="Arial"/>
          <w:szCs w:val="22"/>
        </w:rPr>
        <w:t xml:space="preserve"> </w:t>
      </w:r>
      <w:r w:rsidRPr="00BE0037">
        <w:rPr>
          <w:rFonts w:ascii="Arial" w:hAnsi="Arial" w:cs="Arial"/>
          <w:szCs w:val="22"/>
        </w:rPr>
        <w:t>/</w:t>
      </w:r>
      <w:r>
        <w:rPr>
          <w:rFonts w:ascii="Arial" w:hAnsi="Arial" w:cs="Arial"/>
          <w:szCs w:val="22"/>
        </w:rPr>
        <w:t xml:space="preserve"> </w:t>
      </w:r>
      <w:r w:rsidRPr="00BE0037">
        <w:rPr>
          <w:rFonts w:ascii="Arial" w:hAnsi="Arial" w:cs="Arial"/>
          <w:szCs w:val="22"/>
        </w:rPr>
        <w:t>improving outcomes</w:t>
      </w:r>
      <w:r>
        <w:rPr>
          <w:rFonts w:ascii="Arial" w:hAnsi="Arial" w:cs="Arial"/>
          <w:szCs w:val="22"/>
        </w:rPr>
        <w:t xml:space="preserve">. The </w:t>
      </w:r>
      <w:proofErr w:type="spellStart"/>
      <w:r>
        <w:rPr>
          <w:rFonts w:ascii="Arial" w:hAnsi="Arial" w:cs="Arial"/>
          <w:szCs w:val="22"/>
        </w:rPr>
        <w:t>DfE</w:t>
      </w:r>
      <w:proofErr w:type="spellEnd"/>
      <w:r>
        <w:rPr>
          <w:rFonts w:ascii="Arial" w:hAnsi="Arial" w:cs="Arial"/>
          <w:szCs w:val="22"/>
        </w:rPr>
        <w:t xml:space="preserve"> will shortly be launching a new What Works Centre for Children’s Social Care, and the report contains some clear messages on how this new infrastructure </w:t>
      </w:r>
      <w:r w:rsidR="00864517">
        <w:rPr>
          <w:rFonts w:ascii="Arial" w:hAnsi="Arial" w:cs="Arial"/>
          <w:szCs w:val="22"/>
        </w:rPr>
        <w:t>can</w:t>
      </w:r>
      <w:r>
        <w:rPr>
          <w:rFonts w:ascii="Arial" w:hAnsi="Arial" w:cs="Arial"/>
          <w:szCs w:val="22"/>
        </w:rPr>
        <w:t xml:space="preserve"> be used most effectively.</w:t>
      </w:r>
    </w:p>
    <w:p w14:paraId="52F110BD" w14:textId="77777777" w:rsidR="00E46474" w:rsidRDefault="00E46474" w:rsidP="00E46474">
      <w:pPr>
        <w:rPr>
          <w:rFonts w:ascii="Arial" w:hAnsi="Arial" w:cs="Arial"/>
          <w:szCs w:val="22"/>
        </w:rPr>
      </w:pPr>
    </w:p>
    <w:p w14:paraId="1BE164FD" w14:textId="77777777" w:rsidR="00E46474" w:rsidRDefault="00E46474" w:rsidP="00E46474">
      <w:pPr>
        <w:rPr>
          <w:rFonts w:ascii="Arial" w:hAnsi="Arial" w:cs="Arial"/>
          <w:b/>
          <w:szCs w:val="22"/>
        </w:rPr>
      </w:pPr>
      <w:r w:rsidRPr="00E46474">
        <w:rPr>
          <w:rFonts w:ascii="Arial" w:hAnsi="Arial" w:cs="Arial"/>
          <w:b/>
          <w:szCs w:val="22"/>
        </w:rPr>
        <w:t>Priorities for action</w:t>
      </w:r>
    </w:p>
    <w:p w14:paraId="187153FD" w14:textId="77777777" w:rsidR="00E46474" w:rsidRPr="00E46474" w:rsidRDefault="00E46474" w:rsidP="00E46474">
      <w:pPr>
        <w:rPr>
          <w:rFonts w:ascii="Arial" w:hAnsi="Arial" w:cs="Arial"/>
          <w:b/>
          <w:szCs w:val="22"/>
        </w:rPr>
      </w:pPr>
    </w:p>
    <w:p w14:paraId="3180803F" w14:textId="404B06E0" w:rsidR="00B2415F" w:rsidRDefault="00E46474" w:rsidP="00B2415F">
      <w:pPr>
        <w:pStyle w:val="ListParagraph"/>
        <w:numPr>
          <w:ilvl w:val="0"/>
          <w:numId w:val="43"/>
        </w:numPr>
        <w:rPr>
          <w:rFonts w:ascii="Arial" w:hAnsi="Arial" w:cs="Arial"/>
          <w:szCs w:val="22"/>
        </w:rPr>
      </w:pPr>
      <w:r w:rsidRPr="00B2415F">
        <w:rPr>
          <w:rFonts w:ascii="Arial" w:hAnsi="Arial" w:cs="Arial"/>
          <w:szCs w:val="22"/>
        </w:rPr>
        <w:t>Supporting use of evidence of effectiveness and overcoming misconceptions about gaps in the evidence. Specifically, those working in evidence generation and knowledge brokerage need to do more to:</w:t>
      </w:r>
    </w:p>
    <w:p w14:paraId="0133EE56" w14:textId="77777777" w:rsidR="002C5DB5" w:rsidRDefault="002C5DB5" w:rsidP="002C5DB5">
      <w:pPr>
        <w:pStyle w:val="ListParagraph"/>
        <w:ind w:left="360"/>
        <w:rPr>
          <w:rFonts w:ascii="Arial" w:hAnsi="Arial" w:cs="Arial"/>
          <w:szCs w:val="22"/>
        </w:rPr>
      </w:pPr>
    </w:p>
    <w:p w14:paraId="706086C0" w14:textId="035C4D30" w:rsidR="00B2415F" w:rsidRDefault="00E46474" w:rsidP="002C5DB5">
      <w:pPr>
        <w:pStyle w:val="ListParagraph"/>
        <w:numPr>
          <w:ilvl w:val="1"/>
          <w:numId w:val="43"/>
        </w:numPr>
        <w:rPr>
          <w:rFonts w:ascii="Arial" w:hAnsi="Arial" w:cs="Arial"/>
          <w:szCs w:val="22"/>
        </w:rPr>
      </w:pPr>
      <w:r w:rsidRPr="00B2415F">
        <w:rPr>
          <w:rFonts w:ascii="Arial" w:hAnsi="Arial" w:cs="Arial"/>
          <w:szCs w:val="22"/>
        </w:rPr>
        <w:t>Communicate the nature of the evidence for child protection to local leaders and commissioners, including which activities are supported by good evidence, which activities are harder to evaluate, and where the gaps are.</w:t>
      </w:r>
    </w:p>
    <w:p w14:paraId="1EE2F1A0" w14:textId="77777777" w:rsidR="002C5DB5" w:rsidRDefault="002C5DB5" w:rsidP="002C5DB5">
      <w:pPr>
        <w:pStyle w:val="ListParagraph"/>
        <w:ind w:left="792"/>
        <w:rPr>
          <w:rFonts w:ascii="Arial" w:hAnsi="Arial" w:cs="Arial"/>
          <w:szCs w:val="22"/>
        </w:rPr>
      </w:pPr>
    </w:p>
    <w:p w14:paraId="424CB9B5" w14:textId="77777777" w:rsidR="00B2415F" w:rsidRDefault="00E46474" w:rsidP="002C5DB5">
      <w:pPr>
        <w:pStyle w:val="ListParagraph"/>
        <w:numPr>
          <w:ilvl w:val="1"/>
          <w:numId w:val="43"/>
        </w:numPr>
        <w:rPr>
          <w:rFonts w:ascii="Arial" w:hAnsi="Arial" w:cs="Arial"/>
          <w:szCs w:val="22"/>
        </w:rPr>
      </w:pPr>
      <w:r w:rsidRPr="00B2415F">
        <w:rPr>
          <w:rFonts w:ascii="Arial" w:hAnsi="Arial" w:cs="Arial"/>
          <w:szCs w:val="22"/>
        </w:rPr>
        <w:t>Guide local decisions by providing clear information about which approaches are likely to provide the most effective help and protection and those that have yet to demonstrate impact on outcomes for children.</w:t>
      </w:r>
    </w:p>
    <w:p w14:paraId="589300EB" w14:textId="77777777" w:rsidR="002C5DB5" w:rsidRPr="002C5DB5" w:rsidRDefault="002C5DB5" w:rsidP="002C5DB5">
      <w:pPr>
        <w:rPr>
          <w:rFonts w:ascii="Arial" w:hAnsi="Arial" w:cs="Arial"/>
          <w:szCs w:val="22"/>
        </w:rPr>
      </w:pPr>
    </w:p>
    <w:p w14:paraId="6E6EC310" w14:textId="147D3364" w:rsidR="00E46474" w:rsidRPr="00B2415F" w:rsidRDefault="00E46474" w:rsidP="002C5DB5">
      <w:pPr>
        <w:pStyle w:val="ListParagraph"/>
        <w:numPr>
          <w:ilvl w:val="1"/>
          <w:numId w:val="43"/>
        </w:numPr>
        <w:rPr>
          <w:rFonts w:ascii="Arial" w:hAnsi="Arial" w:cs="Arial"/>
          <w:szCs w:val="22"/>
        </w:rPr>
      </w:pPr>
      <w:r w:rsidRPr="00B2415F">
        <w:rPr>
          <w:rFonts w:ascii="Arial" w:hAnsi="Arial" w:cs="Arial"/>
          <w:szCs w:val="22"/>
        </w:rPr>
        <w:t>Make it clear whether and how particular circumstances and local context might impact upon the effectiveness of an intervention.</w:t>
      </w:r>
    </w:p>
    <w:p w14:paraId="61243BDE" w14:textId="77777777" w:rsidR="00E46474" w:rsidRPr="00E46474" w:rsidRDefault="00E46474" w:rsidP="00E46474">
      <w:pPr>
        <w:pStyle w:val="ListParagraph"/>
        <w:ind w:left="1080"/>
        <w:rPr>
          <w:rFonts w:ascii="Arial" w:hAnsi="Arial" w:cs="Arial"/>
          <w:szCs w:val="22"/>
        </w:rPr>
      </w:pPr>
    </w:p>
    <w:p w14:paraId="09BB5E21" w14:textId="6905227B" w:rsidR="002C5DB5" w:rsidRDefault="00E46474" w:rsidP="00EF1142">
      <w:pPr>
        <w:pStyle w:val="ListParagraph"/>
        <w:numPr>
          <w:ilvl w:val="0"/>
          <w:numId w:val="43"/>
        </w:numPr>
        <w:rPr>
          <w:rFonts w:ascii="Arial" w:hAnsi="Arial" w:cs="Arial"/>
          <w:szCs w:val="22"/>
        </w:rPr>
      </w:pPr>
      <w:r w:rsidRPr="002C5DB5">
        <w:rPr>
          <w:rFonts w:ascii="Arial" w:hAnsi="Arial" w:cs="Arial"/>
          <w:szCs w:val="22"/>
        </w:rPr>
        <w:t>Building ‘evidence literacy’ among local leaders, commissioners and practitioners</w:t>
      </w:r>
      <w:r w:rsidR="002C5DB5">
        <w:rPr>
          <w:rFonts w:ascii="Arial" w:hAnsi="Arial" w:cs="Arial"/>
          <w:szCs w:val="22"/>
        </w:rPr>
        <w:t>:</w:t>
      </w:r>
    </w:p>
    <w:p w14:paraId="1EE241DB" w14:textId="77777777" w:rsidR="002C5DB5" w:rsidRDefault="002C5DB5" w:rsidP="002C5DB5">
      <w:pPr>
        <w:pStyle w:val="ListParagraph"/>
        <w:ind w:left="360"/>
        <w:rPr>
          <w:rFonts w:ascii="Arial" w:hAnsi="Arial" w:cs="Arial"/>
          <w:szCs w:val="22"/>
        </w:rPr>
      </w:pPr>
    </w:p>
    <w:p w14:paraId="1FED6C10" w14:textId="77777777" w:rsidR="002C5DB5" w:rsidRDefault="00E46474" w:rsidP="002C5DB5">
      <w:pPr>
        <w:pStyle w:val="ListParagraph"/>
        <w:numPr>
          <w:ilvl w:val="1"/>
          <w:numId w:val="43"/>
        </w:numPr>
        <w:ind w:left="867" w:hanging="510"/>
        <w:rPr>
          <w:rFonts w:ascii="Arial" w:hAnsi="Arial" w:cs="Arial"/>
          <w:szCs w:val="22"/>
        </w:rPr>
      </w:pPr>
      <w:r w:rsidRPr="002C5DB5">
        <w:rPr>
          <w:rFonts w:ascii="Arial" w:hAnsi="Arial" w:cs="Arial"/>
          <w:szCs w:val="22"/>
        </w:rPr>
        <w:t>It is important to ensure that the way evidence is presented helps to build awareness of why evidence matters and makes clear to practitioners how the evidence in question can underpin professional judgment and direct work.</w:t>
      </w:r>
    </w:p>
    <w:p w14:paraId="6B309986" w14:textId="77777777" w:rsidR="002C5DB5" w:rsidRDefault="002C5DB5" w:rsidP="002C5DB5">
      <w:pPr>
        <w:pStyle w:val="ListParagraph"/>
        <w:ind w:left="867"/>
        <w:rPr>
          <w:rFonts w:ascii="Arial" w:hAnsi="Arial" w:cs="Arial"/>
          <w:szCs w:val="22"/>
        </w:rPr>
      </w:pPr>
    </w:p>
    <w:p w14:paraId="70511EB2" w14:textId="72576C4A" w:rsidR="00E46474" w:rsidRPr="002C5DB5" w:rsidRDefault="00E46474" w:rsidP="002C5DB5">
      <w:pPr>
        <w:pStyle w:val="ListParagraph"/>
        <w:numPr>
          <w:ilvl w:val="1"/>
          <w:numId w:val="43"/>
        </w:numPr>
        <w:ind w:left="867" w:hanging="510"/>
        <w:rPr>
          <w:rFonts w:ascii="Arial" w:hAnsi="Arial" w:cs="Arial"/>
          <w:szCs w:val="22"/>
        </w:rPr>
      </w:pPr>
      <w:r w:rsidRPr="002C5DB5">
        <w:rPr>
          <w:rFonts w:ascii="Arial" w:hAnsi="Arial" w:cs="Arial"/>
          <w:szCs w:val="22"/>
        </w:rPr>
        <w:t>At a practice level, it is vital that social workers feel confident in using evidence and in playing a role in generating new evidence.</w:t>
      </w:r>
    </w:p>
    <w:p w14:paraId="180127DA" w14:textId="77777777" w:rsidR="00E46474" w:rsidRDefault="00E46474" w:rsidP="00E46474">
      <w:pPr>
        <w:rPr>
          <w:rFonts w:ascii="Arial" w:hAnsi="Arial" w:cs="Arial"/>
          <w:szCs w:val="22"/>
        </w:rPr>
      </w:pPr>
    </w:p>
    <w:p w14:paraId="0EB5803F" w14:textId="783D3D17" w:rsidR="002C5DB5" w:rsidRDefault="00E46474" w:rsidP="007D7199">
      <w:pPr>
        <w:pStyle w:val="ListParagraph"/>
        <w:numPr>
          <w:ilvl w:val="0"/>
          <w:numId w:val="43"/>
        </w:numPr>
        <w:rPr>
          <w:rFonts w:ascii="Arial" w:hAnsi="Arial" w:cs="Arial"/>
          <w:szCs w:val="22"/>
        </w:rPr>
      </w:pPr>
      <w:r w:rsidRPr="002C5DB5">
        <w:rPr>
          <w:rFonts w:ascii="Arial" w:hAnsi="Arial" w:cs="Arial"/>
          <w:szCs w:val="22"/>
        </w:rPr>
        <w:t>Filling the gaps in the evidence</w:t>
      </w:r>
      <w:r w:rsidR="002C5DB5" w:rsidRPr="002C5DB5">
        <w:rPr>
          <w:rFonts w:ascii="Arial" w:hAnsi="Arial" w:cs="Arial"/>
          <w:szCs w:val="22"/>
        </w:rPr>
        <w:t>:</w:t>
      </w:r>
    </w:p>
    <w:p w14:paraId="5AA14768" w14:textId="77777777" w:rsidR="002C5DB5" w:rsidRDefault="002C5DB5" w:rsidP="002C5DB5">
      <w:pPr>
        <w:pStyle w:val="ListParagraph"/>
        <w:ind w:left="360"/>
        <w:rPr>
          <w:rFonts w:ascii="Arial" w:hAnsi="Arial" w:cs="Arial"/>
          <w:szCs w:val="22"/>
        </w:rPr>
      </w:pPr>
    </w:p>
    <w:p w14:paraId="024A8F96" w14:textId="77777777" w:rsidR="002C5DB5" w:rsidRDefault="00E46474" w:rsidP="002C5DB5">
      <w:pPr>
        <w:pStyle w:val="ListParagraph"/>
        <w:numPr>
          <w:ilvl w:val="1"/>
          <w:numId w:val="43"/>
        </w:numPr>
        <w:ind w:left="867" w:hanging="510"/>
        <w:rPr>
          <w:rFonts w:ascii="Arial" w:hAnsi="Arial" w:cs="Arial"/>
          <w:szCs w:val="22"/>
        </w:rPr>
      </w:pPr>
      <w:r w:rsidRPr="002C5DB5">
        <w:rPr>
          <w:rFonts w:ascii="Arial" w:hAnsi="Arial" w:cs="Arial"/>
          <w:szCs w:val="22"/>
        </w:rPr>
        <w:t>This work highlights some clear gaps and issues in relation to the available evidence that need to be addressed by all those with an interest in ensuring child protection work is informed by evidence.</w:t>
      </w:r>
    </w:p>
    <w:p w14:paraId="380F5A74" w14:textId="77777777" w:rsidR="002C5DB5" w:rsidRDefault="002C5DB5" w:rsidP="002C5DB5">
      <w:pPr>
        <w:pStyle w:val="ListParagraph"/>
        <w:ind w:left="867"/>
        <w:rPr>
          <w:rFonts w:ascii="Arial" w:hAnsi="Arial" w:cs="Arial"/>
          <w:szCs w:val="22"/>
        </w:rPr>
      </w:pPr>
    </w:p>
    <w:p w14:paraId="4494C5C7" w14:textId="01731103" w:rsidR="00E46474" w:rsidRPr="002C5DB5" w:rsidRDefault="00E46474" w:rsidP="002C5DB5">
      <w:pPr>
        <w:pStyle w:val="ListParagraph"/>
        <w:numPr>
          <w:ilvl w:val="1"/>
          <w:numId w:val="43"/>
        </w:numPr>
        <w:ind w:left="867" w:hanging="510"/>
        <w:rPr>
          <w:rFonts w:ascii="Arial" w:hAnsi="Arial" w:cs="Arial"/>
          <w:szCs w:val="22"/>
        </w:rPr>
      </w:pPr>
      <w:r w:rsidRPr="002C5DB5">
        <w:rPr>
          <w:rFonts w:ascii="Arial" w:hAnsi="Arial" w:cs="Arial"/>
          <w:szCs w:val="22"/>
        </w:rPr>
        <w:lastRenderedPageBreak/>
        <w:t>Developing evidence of impact takes time, and the evidence base is always some distance behind innovation. Nevertheless, it is vitally important that it keeps pace with local delivery and the realities of the sector in a time of increasing demand and fewer resources. Funding that is currently available for generating evidence to support child protection could be usefully directed towards evaluating some of the widely used approaches that have not yet been well evaluated, such as multiagency safeguarding hubs (MASH) and multi-disciplinary delivery models. This information should also include detail about the costs of delivery and cost– benefit analysis, to help other areas develop business cases.</w:t>
      </w:r>
    </w:p>
    <w:p w14:paraId="1394F297" w14:textId="77777777" w:rsidR="00E46474" w:rsidRPr="00E46474" w:rsidRDefault="00E46474" w:rsidP="00E46474">
      <w:pPr>
        <w:pStyle w:val="ListParagraph"/>
        <w:ind w:left="1080"/>
        <w:rPr>
          <w:rFonts w:ascii="Arial" w:hAnsi="Arial" w:cs="Arial"/>
          <w:szCs w:val="22"/>
        </w:rPr>
      </w:pPr>
    </w:p>
    <w:p w14:paraId="73FB0F3A" w14:textId="77777777" w:rsidR="002C5DB5" w:rsidRDefault="00E46474" w:rsidP="00AE2B60">
      <w:pPr>
        <w:pStyle w:val="ListParagraph"/>
        <w:numPr>
          <w:ilvl w:val="0"/>
          <w:numId w:val="43"/>
        </w:numPr>
        <w:rPr>
          <w:rFonts w:ascii="Arial" w:hAnsi="Arial" w:cs="Arial"/>
          <w:szCs w:val="22"/>
        </w:rPr>
      </w:pPr>
      <w:r w:rsidRPr="002C5DB5">
        <w:rPr>
          <w:rFonts w:ascii="Arial" w:hAnsi="Arial" w:cs="Arial"/>
          <w:szCs w:val="22"/>
        </w:rPr>
        <w:t>Supporting the analytical capacity in local areas</w:t>
      </w:r>
      <w:r w:rsidR="002C5DB5" w:rsidRPr="002C5DB5">
        <w:rPr>
          <w:rFonts w:ascii="Arial" w:hAnsi="Arial" w:cs="Arial"/>
          <w:szCs w:val="22"/>
        </w:rPr>
        <w:t>:</w:t>
      </w:r>
    </w:p>
    <w:p w14:paraId="3A0D548B" w14:textId="77777777" w:rsidR="002C5DB5" w:rsidRDefault="002C5DB5" w:rsidP="002C5DB5">
      <w:pPr>
        <w:pStyle w:val="ListParagraph"/>
        <w:ind w:left="360"/>
        <w:rPr>
          <w:rFonts w:ascii="Arial" w:hAnsi="Arial" w:cs="Arial"/>
          <w:szCs w:val="22"/>
        </w:rPr>
      </w:pPr>
    </w:p>
    <w:p w14:paraId="19F645EC" w14:textId="01841A16" w:rsidR="00E46474" w:rsidRPr="002C5DB5" w:rsidRDefault="00E46474" w:rsidP="002C5DB5">
      <w:pPr>
        <w:pStyle w:val="ListParagraph"/>
        <w:numPr>
          <w:ilvl w:val="1"/>
          <w:numId w:val="43"/>
        </w:numPr>
        <w:ind w:left="867" w:hanging="510"/>
        <w:rPr>
          <w:rFonts w:ascii="Arial" w:hAnsi="Arial" w:cs="Arial"/>
          <w:szCs w:val="22"/>
        </w:rPr>
      </w:pPr>
      <w:r w:rsidRPr="002C5DB5">
        <w:rPr>
          <w:rFonts w:ascii="Arial" w:hAnsi="Arial" w:cs="Arial"/>
          <w:szCs w:val="22"/>
        </w:rPr>
        <w:t>Action is needed to develop the analytical capacity in children’s social care to understand the nature of their local demand and apply the evidence as it relates to leadership, commissioning and practice. Support to test and monitor local approaches is particularly important to reduce the volume of activity where very little is known about impact or outcomes. Government, in close partnership with the sector, has an important role to play in providing assistance or capacity in local areas that have had to reduce own their internal capacity for evidence appraisal and data analysis.</w:t>
      </w:r>
    </w:p>
    <w:p w14:paraId="1814E63D" w14:textId="4882777A" w:rsidR="00864517" w:rsidRDefault="00864517" w:rsidP="00406437">
      <w:pPr>
        <w:rPr>
          <w:rFonts w:ascii="Arial" w:hAnsi="Arial" w:cs="Arial"/>
          <w:szCs w:val="22"/>
        </w:rPr>
      </w:pPr>
    </w:p>
    <w:p w14:paraId="553E0CEB" w14:textId="75BC862D" w:rsidR="00406437" w:rsidRPr="00406437" w:rsidRDefault="00406437" w:rsidP="00406437">
      <w:pPr>
        <w:rPr>
          <w:rFonts w:ascii="Arial" w:hAnsi="Arial" w:cs="Arial"/>
          <w:b/>
          <w:szCs w:val="22"/>
        </w:rPr>
      </w:pPr>
      <w:r w:rsidRPr="00406437">
        <w:rPr>
          <w:rFonts w:ascii="Arial" w:hAnsi="Arial" w:cs="Arial"/>
          <w:b/>
          <w:szCs w:val="22"/>
        </w:rPr>
        <w:t>Appendices</w:t>
      </w:r>
    </w:p>
    <w:p w14:paraId="2A937356" w14:textId="77777777" w:rsidR="00406437" w:rsidRDefault="00406437" w:rsidP="00406437">
      <w:pPr>
        <w:rPr>
          <w:rFonts w:ascii="Arial" w:hAnsi="Arial" w:cs="Arial"/>
          <w:szCs w:val="22"/>
        </w:rPr>
      </w:pPr>
    </w:p>
    <w:p w14:paraId="5AF559F9" w14:textId="4250F5E9" w:rsidR="00406437" w:rsidRPr="00406437" w:rsidRDefault="00406437" w:rsidP="00406437">
      <w:pPr>
        <w:pStyle w:val="ListParagraph"/>
        <w:numPr>
          <w:ilvl w:val="0"/>
          <w:numId w:val="43"/>
        </w:numPr>
        <w:rPr>
          <w:rFonts w:ascii="Arial" w:hAnsi="Arial" w:cs="Arial"/>
          <w:szCs w:val="22"/>
        </w:rPr>
      </w:pPr>
      <w:r w:rsidRPr="000A2FAC">
        <w:rPr>
          <w:rFonts w:ascii="Arial" w:hAnsi="Arial" w:cs="Arial"/>
          <w:b/>
          <w:szCs w:val="22"/>
        </w:rPr>
        <w:t>Appendix A</w:t>
      </w:r>
      <w:r w:rsidRPr="00406437">
        <w:rPr>
          <w:rFonts w:ascii="Arial" w:hAnsi="Arial" w:cs="Arial"/>
          <w:szCs w:val="22"/>
        </w:rPr>
        <w:t xml:space="preserve"> – Improving the effectiveness of the child protection system: Overview</w:t>
      </w:r>
    </w:p>
    <w:p w14:paraId="6946C2B7" w14:textId="77777777" w:rsidR="00406437" w:rsidRPr="00406437" w:rsidRDefault="00406437" w:rsidP="00406437">
      <w:pPr>
        <w:rPr>
          <w:rFonts w:ascii="Arial" w:hAnsi="Arial" w:cs="Arial"/>
          <w:szCs w:val="22"/>
        </w:rPr>
      </w:pPr>
    </w:p>
    <w:p w14:paraId="4F73C5FA" w14:textId="77777777" w:rsidR="00992E96" w:rsidRDefault="00992E96" w:rsidP="00841D53">
      <w:pPr>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277EF657" w14:textId="77777777" w:rsidR="00F82574" w:rsidRPr="00F82574" w:rsidRDefault="00F82574" w:rsidP="00841D53">
      <w:pPr>
        <w:rPr>
          <w:rFonts w:ascii="Arial" w:hAnsi="Arial" w:cs="Arial"/>
          <w:i/>
          <w:szCs w:val="22"/>
        </w:rPr>
      </w:pPr>
    </w:p>
    <w:p w14:paraId="4CBD3E5F" w14:textId="3CA4B00D" w:rsidR="00992E96" w:rsidRPr="00AC2D50" w:rsidRDefault="00D84382" w:rsidP="00B2415F">
      <w:pPr>
        <w:pStyle w:val="ListParagraph"/>
        <w:numPr>
          <w:ilvl w:val="0"/>
          <w:numId w:val="43"/>
        </w:numPr>
        <w:rPr>
          <w:rFonts w:ascii="Arial" w:hAnsi="Arial" w:cs="Arial"/>
          <w:szCs w:val="22"/>
        </w:rPr>
      </w:pPr>
      <w:r>
        <w:rPr>
          <w:rFonts w:ascii="Arial" w:hAnsi="Arial" w:cs="Arial"/>
          <w:szCs w:val="22"/>
        </w:rPr>
        <w:t xml:space="preserve">The </w:t>
      </w:r>
      <w:r w:rsidR="00BE0037">
        <w:rPr>
          <w:rFonts w:ascii="Arial" w:hAnsi="Arial" w:cs="Arial"/>
          <w:szCs w:val="22"/>
        </w:rPr>
        <w:t>research was primarily concerned with the child protection system and practice in England, though many of the findings will be equally relevant for child protection departments in Wales.</w:t>
      </w:r>
    </w:p>
    <w:p w14:paraId="130EA964" w14:textId="77777777" w:rsidR="00992E96" w:rsidRDefault="00992E96" w:rsidP="00841D53">
      <w:pPr>
        <w:rPr>
          <w:rFonts w:ascii="Arial" w:hAnsi="Arial" w:cs="Arial"/>
          <w:b/>
          <w:szCs w:val="22"/>
        </w:rPr>
      </w:pPr>
    </w:p>
    <w:p w14:paraId="348523DE"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72BDBA83" w14:textId="77777777" w:rsidR="00992E96" w:rsidRPr="004B0FD9" w:rsidRDefault="00992E96" w:rsidP="00841D53">
      <w:pPr>
        <w:rPr>
          <w:rFonts w:ascii="Arial" w:hAnsi="Arial" w:cs="Arial"/>
          <w:szCs w:val="22"/>
        </w:rPr>
      </w:pPr>
    </w:p>
    <w:p w14:paraId="73A91CA3" w14:textId="77777777" w:rsidR="00DF09AF" w:rsidRDefault="0032204E" w:rsidP="00B2415F">
      <w:pPr>
        <w:pStyle w:val="ListParagraph"/>
        <w:numPr>
          <w:ilvl w:val="0"/>
          <w:numId w:val="43"/>
        </w:numPr>
        <w:rPr>
          <w:rFonts w:ascii="Arial" w:hAnsi="Arial" w:cs="Arial"/>
          <w:szCs w:val="22"/>
        </w:rPr>
      </w:pPr>
      <w:r>
        <w:rPr>
          <w:rFonts w:ascii="Arial" w:hAnsi="Arial" w:cs="Arial"/>
          <w:szCs w:val="22"/>
        </w:rPr>
        <w:t xml:space="preserve">None. </w:t>
      </w:r>
    </w:p>
    <w:p w14:paraId="39BC8C88" w14:textId="77777777" w:rsidR="00992E96" w:rsidRDefault="00992E96" w:rsidP="00841D53">
      <w:pPr>
        <w:rPr>
          <w:rFonts w:ascii="Arial" w:hAnsi="Arial" w:cs="Arial"/>
          <w:szCs w:val="22"/>
        </w:rPr>
      </w:pPr>
    </w:p>
    <w:p w14:paraId="116805DD" w14:textId="77777777" w:rsidR="00992E96" w:rsidRPr="005F0364" w:rsidRDefault="00992E96" w:rsidP="00841D53">
      <w:pPr>
        <w:rPr>
          <w:rFonts w:ascii="Arial" w:hAnsi="Arial" w:cs="Arial"/>
          <w:szCs w:val="22"/>
        </w:rPr>
      </w:pPr>
      <w:r>
        <w:rPr>
          <w:rFonts w:ascii="Arial" w:hAnsi="Arial" w:cs="Arial"/>
          <w:b/>
          <w:szCs w:val="22"/>
        </w:rPr>
        <w:t>Next steps</w:t>
      </w:r>
    </w:p>
    <w:p w14:paraId="5EB5BB90" w14:textId="77777777" w:rsidR="00992E96" w:rsidRPr="0021114E" w:rsidRDefault="00992E96" w:rsidP="00841D53">
      <w:pPr>
        <w:rPr>
          <w:rFonts w:ascii="Arial" w:hAnsi="Arial" w:cs="Arial"/>
          <w:szCs w:val="22"/>
        </w:rPr>
      </w:pPr>
    </w:p>
    <w:p w14:paraId="7CE959B4" w14:textId="77777777" w:rsidR="00992E96" w:rsidRDefault="00992E96" w:rsidP="00B2415F">
      <w:pPr>
        <w:pStyle w:val="ListParagraph"/>
        <w:numPr>
          <w:ilvl w:val="0"/>
          <w:numId w:val="43"/>
        </w:numPr>
        <w:rPr>
          <w:rFonts w:ascii="Arial" w:hAnsi="Arial" w:cs="Arial"/>
          <w:szCs w:val="22"/>
        </w:rPr>
      </w:pPr>
      <w:r>
        <w:rPr>
          <w:rFonts w:ascii="Arial" w:hAnsi="Arial" w:cs="Arial"/>
          <w:szCs w:val="22"/>
        </w:rPr>
        <w:t>Members are asked to:</w:t>
      </w:r>
    </w:p>
    <w:p w14:paraId="1F2338CB" w14:textId="77777777" w:rsidR="00A055A8" w:rsidRDefault="00A055A8" w:rsidP="00841D53">
      <w:pPr>
        <w:pStyle w:val="ListParagraph"/>
        <w:ind w:left="360"/>
        <w:rPr>
          <w:rFonts w:ascii="Arial" w:hAnsi="Arial" w:cs="Arial"/>
          <w:szCs w:val="22"/>
        </w:rPr>
      </w:pPr>
    </w:p>
    <w:p w14:paraId="209E447B" w14:textId="77777777" w:rsidR="003F62AE" w:rsidRDefault="003F62AE" w:rsidP="002C5DB5">
      <w:pPr>
        <w:pStyle w:val="ListParagraph"/>
        <w:numPr>
          <w:ilvl w:val="1"/>
          <w:numId w:val="43"/>
        </w:numPr>
        <w:ind w:left="867" w:hanging="510"/>
        <w:rPr>
          <w:rFonts w:ascii="Arial" w:hAnsi="Arial" w:cs="Arial"/>
          <w:szCs w:val="22"/>
        </w:rPr>
      </w:pPr>
      <w:r>
        <w:rPr>
          <w:rFonts w:ascii="Arial" w:hAnsi="Arial" w:cs="Arial"/>
          <w:szCs w:val="22"/>
        </w:rPr>
        <w:t>Consider</w:t>
      </w:r>
      <w:r w:rsidRPr="003F62AE">
        <w:rPr>
          <w:rFonts w:ascii="Arial" w:hAnsi="Arial" w:cs="Arial"/>
          <w:szCs w:val="22"/>
        </w:rPr>
        <w:t xml:space="preserve"> the</w:t>
      </w:r>
      <w:r>
        <w:rPr>
          <w:rFonts w:ascii="Arial" w:hAnsi="Arial" w:cs="Arial"/>
          <w:szCs w:val="22"/>
        </w:rPr>
        <w:t xml:space="preserve"> key findings from the</w:t>
      </w:r>
      <w:r w:rsidRPr="003F62AE">
        <w:rPr>
          <w:rFonts w:ascii="Arial" w:hAnsi="Arial" w:cs="Arial"/>
          <w:szCs w:val="22"/>
        </w:rPr>
        <w:t xml:space="preserve"> research and </w:t>
      </w:r>
      <w:r>
        <w:rPr>
          <w:rFonts w:ascii="Arial" w:hAnsi="Arial" w:cs="Arial"/>
          <w:szCs w:val="22"/>
        </w:rPr>
        <w:t>advise on potential implications for both national and local practice.</w:t>
      </w:r>
    </w:p>
    <w:p w14:paraId="6142A2A9" w14:textId="77777777" w:rsidR="002C5DB5" w:rsidRPr="003F62AE" w:rsidRDefault="002C5DB5" w:rsidP="002C5DB5">
      <w:pPr>
        <w:pStyle w:val="ListParagraph"/>
        <w:ind w:left="867"/>
        <w:rPr>
          <w:rFonts w:ascii="Arial" w:hAnsi="Arial" w:cs="Arial"/>
          <w:szCs w:val="22"/>
        </w:rPr>
      </w:pPr>
    </w:p>
    <w:p w14:paraId="72B5F1CE" w14:textId="2BC7E5EC" w:rsidR="003F62AE" w:rsidRPr="0021114E" w:rsidRDefault="003F62AE" w:rsidP="002C5DB5">
      <w:pPr>
        <w:pStyle w:val="MainText"/>
        <w:numPr>
          <w:ilvl w:val="1"/>
          <w:numId w:val="43"/>
        </w:numPr>
        <w:spacing w:line="240" w:lineRule="auto"/>
        <w:ind w:left="867" w:hanging="510"/>
        <w:rPr>
          <w:rFonts w:ascii="Arial" w:hAnsi="Arial" w:cs="Arial"/>
          <w:szCs w:val="22"/>
        </w:rPr>
      </w:pPr>
      <w:r w:rsidRPr="003F62AE">
        <w:rPr>
          <w:rFonts w:ascii="Arial" w:hAnsi="Arial" w:cs="Arial"/>
          <w:szCs w:val="22"/>
        </w:rPr>
        <w:t xml:space="preserve">Note the paper and endorse its </w:t>
      </w:r>
      <w:r>
        <w:rPr>
          <w:rFonts w:ascii="Arial" w:hAnsi="Arial" w:cs="Arial"/>
          <w:szCs w:val="22"/>
        </w:rPr>
        <w:t>priorities for action.</w:t>
      </w:r>
    </w:p>
    <w:p w14:paraId="2ECD5991" w14:textId="77777777" w:rsidR="00992E96" w:rsidRPr="00F207EC" w:rsidRDefault="00992E96" w:rsidP="00F207EC">
      <w:pPr>
        <w:ind w:left="357"/>
        <w:rPr>
          <w:rFonts w:ascii="Arial" w:hAnsi="Arial" w:cs="Arial"/>
          <w:szCs w:val="22"/>
        </w:rPr>
      </w:pPr>
    </w:p>
    <w:p w14:paraId="16F1D06B" w14:textId="77777777" w:rsidR="00B23DA6" w:rsidRPr="00891AE9" w:rsidRDefault="00B23DA6" w:rsidP="00A055A8">
      <w:pPr>
        <w:rPr>
          <w:rFonts w:ascii="Arial" w:hAnsi="Arial" w:cs="Arial"/>
        </w:rPr>
      </w:pPr>
      <w:bookmarkStart w:id="3" w:name="_GoBack"/>
      <w:bookmarkEnd w:id="3"/>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F826" w14:textId="77777777" w:rsidR="00B2415F" w:rsidRDefault="00B2415F">
      <w:r>
        <w:separator/>
      </w:r>
    </w:p>
  </w:endnote>
  <w:endnote w:type="continuationSeparator" w:id="0">
    <w:p w14:paraId="73A00A1C" w14:textId="77777777" w:rsidR="00B2415F" w:rsidRDefault="00B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1930" w14:textId="77777777" w:rsidR="00B2415F" w:rsidRDefault="00B2415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0B20E" w14:textId="77777777" w:rsidR="00B2415F" w:rsidRDefault="00B2415F">
      <w:r>
        <w:separator/>
      </w:r>
    </w:p>
  </w:footnote>
  <w:footnote w:type="continuationSeparator" w:id="0">
    <w:p w14:paraId="4CBC486C" w14:textId="77777777" w:rsidR="00B2415F" w:rsidRDefault="00B2415F">
      <w:r>
        <w:continuationSeparator/>
      </w:r>
    </w:p>
  </w:footnote>
  <w:footnote w:id="1">
    <w:p w14:paraId="15ADDBF5" w14:textId="77777777" w:rsidR="00B2415F" w:rsidRPr="00612E8B" w:rsidRDefault="00B2415F"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FF14" w14:textId="77777777" w:rsidR="00B2415F" w:rsidRDefault="00B2415F">
    <w:pPr>
      <w:pStyle w:val="Header"/>
      <w:rPr>
        <w:rFonts w:ascii="Arial" w:hAnsi="Arial" w:cs="Arial"/>
      </w:rPr>
    </w:pPr>
  </w:p>
  <w:tbl>
    <w:tblPr>
      <w:tblW w:w="0" w:type="auto"/>
      <w:tblLook w:val="01E0" w:firstRow="1" w:lastRow="1" w:firstColumn="1" w:lastColumn="1" w:noHBand="0" w:noVBand="0"/>
    </w:tblPr>
    <w:tblGrid>
      <w:gridCol w:w="5853"/>
      <w:gridCol w:w="3218"/>
    </w:tblGrid>
    <w:tr w:rsidR="00B2415F" w:rsidRPr="004F266E" w14:paraId="44515563" w14:textId="77777777" w:rsidTr="00B2415F">
      <w:tc>
        <w:tcPr>
          <w:tcW w:w="5920" w:type="dxa"/>
          <w:vMerge w:val="restart"/>
          <w:shd w:val="clear" w:color="auto" w:fill="auto"/>
        </w:tcPr>
        <w:p w14:paraId="795AC11C" w14:textId="77777777" w:rsidR="00B2415F" w:rsidRPr="00374227" w:rsidRDefault="00B2415F" w:rsidP="00B2415F">
          <w:pPr>
            <w:pStyle w:val="Header"/>
            <w:tabs>
              <w:tab w:val="clear" w:pos="4153"/>
              <w:tab w:val="clear" w:pos="8306"/>
              <w:tab w:val="center" w:pos="2923"/>
            </w:tabs>
          </w:pPr>
          <w:r>
            <w:rPr>
              <w:rFonts w:ascii="Arial" w:hAnsi="Arial" w:cs="Arial"/>
              <w:noProof/>
              <w:sz w:val="44"/>
              <w:szCs w:val="44"/>
            </w:rPr>
            <w:drawing>
              <wp:inline distT="0" distB="0" distL="0" distR="0" wp14:anchorId="20717ACE" wp14:editId="3C80E2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9AF475C" w14:textId="77777777" w:rsidR="00B2415F" w:rsidRPr="00E7702B" w:rsidRDefault="00B2415F" w:rsidP="00B2415F">
          <w:pPr>
            <w:pStyle w:val="Header"/>
            <w:rPr>
              <w:rFonts w:ascii="Arial" w:hAnsi="Arial" w:cs="Arial"/>
              <w:b/>
              <w:i/>
              <w:szCs w:val="22"/>
            </w:rPr>
          </w:pPr>
          <w:r>
            <w:rPr>
              <w:rFonts w:ascii="Arial" w:hAnsi="Arial" w:cs="Arial"/>
              <w:b/>
              <w:szCs w:val="22"/>
            </w:rPr>
            <w:t xml:space="preserve">Children and Young People Board </w:t>
          </w:r>
        </w:p>
      </w:tc>
    </w:tr>
    <w:tr w:rsidR="00B2415F" w14:paraId="0829B7AB" w14:textId="77777777" w:rsidTr="00B2415F">
      <w:trPr>
        <w:trHeight w:val="450"/>
      </w:trPr>
      <w:tc>
        <w:tcPr>
          <w:tcW w:w="5920" w:type="dxa"/>
          <w:vMerge/>
          <w:shd w:val="clear" w:color="auto" w:fill="auto"/>
        </w:tcPr>
        <w:p w14:paraId="7F457CF2" w14:textId="77777777" w:rsidR="00B2415F" w:rsidRPr="00374227" w:rsidRDefault="00B2415F" w:rsidP="00B2415F">
          <w:pPr>
            <w:pStyle w:val="Header"/>
          </w:pPr>
        </w:p>
      </w:tc>
      <w:tc>
        <w:tcPr>
          <w:tcW w:w="3260" w:type="dxa"/>
          <w:shd w:val="clear" w:color="auto" w:fill="auto"/>
          <w:vAlign w:val="center"/>
        </w:tcPr>
        <w:p w14:paraId="27D742C8" w14:textId="77777777" w:rsidR="00B2415F" w:rsidRPr="00374227" w:rsidRDefault="00B2415F" w:rsidP="00B2415F">
          <w:pPr>
            <w:pStyle w:val="Header"/>
            <w:spacing w:before="60"/>
            <w:rPr>
              <w:rFonts w:ascii="Arial" w:hAnsi="Arial" w:cs="Arial"/>
              <w:szCs w:val="22"/>
            </w:rPr>
          </w:pPr>
          <w:r>
            <w:rPr>
              <w:rFonts w:ascii="Arial" w:hAnsi="Arial" w:cs="Arial"/>
              <w:szCs w:val="22"/>
            </w:rPr>
            <w:t xml:space="preserve">29 June 2017 </w:t>
          </w:r>
        </w:p>
      </w:tc>
    </w:tr>
    <w:tr w:rsidR="00B2415F" w:rsidRPr="004F266E" w14:paraId="128F59B7" w14:textId="77777777" w:rsidTr="00B2415F">
      <w:trPr>
        <w:trHeight w:val="708"/>
      </w:trPr>
      <w:tc>
        <w:tcPr>
          <w:tcW w:w="5920" w:type="dxa"/>
          <w:vMerge/>
          <w:shd w:val="clear" w:color="auto" w:fill="auto"/>
        </w:tcPr>
        <w:p w14:paraId="4377D9C3" w14:textId="77777777" w:rsidR="00B2415F" w:rsidRPr="00374227" w:rsidRDefault="00B2415F" w:rsidP="00B2415F">
          <w:pPr>
            <w:pStyle w:val="Header"/>
          </w:pPr>
        </w:p>
      </w:tc>
      <w:tc>
        <w:tcPr>
          <w:tcW w:w="3260" w:type="dxa"/>
          <w:shd w:val="clear" w:color="auto" w:fill="auto"/>
          <w:vAlign w:val="center"/>
        </w:tcPr>
        <w:p w14:paraId="67E9E1FB" w14:textId="77777777" w:rsidR="00B2415F" w:rsidRPr="00374227" w:rsidRDefault="00B2415F" w:rsidP="00B2415F">
          <w:pPr>
            <w:pStyle w:val="Header"/>
            <w:spacing w:before="60"/>
            <w:rPr>
              <w:rFonts w:ascii="Arial" w:hAnsi="Arial" w:cs="Arial"/>
              <w:b/>
              <w:szCs w:val="22"/>
            </w:rPr>
          </w:pPr>
        </w:p>
      </w:tc>
    </w:tr>
  </w:tbl>
  <w:p w14:paraId="3E0FA5DC" w14:textId="77777777" w:rsidR="00B2415F" w:rsidRPr="0021114E" w:rsidRDefault="00B2415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39AE" w14:textId="77777777" w:rsidR="00B2415F" w:rsidRDefault="00B2415F" w:rsidP="001D184C">
    <w:pPr>
      <w:pStyle w:val="Header"/>
      <w:rPr>
        <w:sz w:val="2"/>
      </w:rPr>
    </w:pPr>
  </w:p>
  <w:p w14:paraId="1E1C7E63" w14:textId="77777777" w:rsidR="00B2415F" w:rsidRDefault="00B2415F" w:rsidP="001D18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2415F" w:rsidRPr="001D2C76" w14:paraId="56286D56" w14:textId="77777777" w:rsidTr="001D184C">
      <w:tc>
        <w:tcPr>
          <w:tcW w:w="6062" w:type="dxa"/>
          <w:vMerge w:val="restart"/>
        </w:tcPr>
        <w:p w14:paraId="46295BF4" w14:textId="77777777" w:rsidR="00B2415F" w:rsidRDefault="00B2415F" w:rsidP="001D184C">
          <w:pPr>
            <w:pStyle w:val="Header"/>
            <w:tabs>
              <w:tab w:val="clear" w:pos="4153"/>
              <w:tab w:val="clear" w:pos="8306"/>
              <w:tab w:val="center" w:pos="2923"/>
            </w:tabs>
          </w:pPr>
          <w:r>
            <w:rPr>
              <w:rFonts w:ascii="Arial" w:hAnsi="Arial" w:cs="Arial"/>
              <w:noProof/>
              <w:sz w:val="44"/>
              <w:szCs w:val="44"/>
            </w:rPr>
            <w:drawing>
              <wp:inline distT="0" distB="0" distL="0" distR="0" wp14:anchorId="3B6E67DD" wp14:editId="1593633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BB97E20" w14:textId="77777777" w:rsidR="00B2415F" w:rsidRPr="001D2C76" w:rsidRDefault="00B2415F" w:rsidP="001D184C">
          <w:pPr>
            <w:pStyle w:val="Header"/>
            <w:rPr>
              <w:b/>
            </w:rPr>
          </w:pPr>
          <w:r>
            <w:rPr>
              <w:rFonts w:ascii="Arial" w:hAnsi="Arial" w:cs="Arial"/>
              <w:b/>
              <w:sz w:val="24"/>
              <w:szCs w:val="24"/>
            </w:rPr>
            <w:t>Meeting title</w:t>
          </w:r>
        </w:p>
      </w:tc>
    </w:tr>
    <w:tr w:rsidR="00B2415F" w14:paraId="127521FF" w14:textId="77777777" w:rsidTr="001D184C">
      <w:trPr>
        <w:trHeight w:val="450"/>
      </w:trPr>
      <w:tc>
        <w:tcPr>
          <w:tcW w:w="6062" w:type="dxa"/>
          <w:vMerge/>
        </w:tcPr>
        <w:p w14:paraId="67F762AB" w14:textId="77777777" w:rsidR="00B2415F" w:rsidRDefault="00B2415F" w:rsidP="001D184C">
          <w:pPr>
            <w:pStyle w:val="Header"/>
          </w:pPr>
        </w:p>
      </w:tc>
      <w:tc>
        <w:tcPr>
          <w:tcW w:w="3225" w:type="dxa"/>
        </w:tcPr>
        <w:p w14:paraId="18911F94" w14:textId="77777777" w:rsidR="00B2415F" w:rsidRDefault="00B2415F" w:rsidP="001D184C">
          <w:pPr>
            <w:pStyle w:val="Header"/>
            <w:spacing w:before="60"/>
          </w:pPr>
          <w:r>
            <w:rPr>
              <w:rFonts w:ascii="Arial" w:hAnsi="Arial" w:cs="Arial"/>
              <w:sz w:val="24"/>
              <w:szCs w:val="24"/>
            </w:rPr>
            <w:t xml:space="preserve">Meeting date </w:t>
          </w:r>
        </w:p>
      </w:tc>
    </w:tr>
    <w:tr w:rsidR="00B2415F" w14:paraId="03729A40" w14:textId="77777777" w:rsidTr="001D184C">
      <w:trPr>
        <w:trHeight w:val="450"/>
      </w:trPr>
      <w:tc>
        <w:tcPr>
          <w:tcW w:w="6062" w:type="dxa"/>
          <w:vMerge/>
        </w:tcPr>
        <w:p w14:paraId="32A5F414" w14:textId="77777777" w:rsidR="00B2415F" w:rsidRDefault="00B2415F" w:rsidP="001D184C">
          <w:pPr>
            <w:pStyle w:val="Header"/>
          </w:pPr>
        </w:p>
      </w:tc>
      <w:tc>
        <w:tcPr>
          <w:tcW w:w="3225" w:type="dxa"/>
        </w:tcPr>
        <w:p w14:paraId="23915ED6" w14:textId="77777777" w:rsidR="00B2415F" w:rsidRDefault="00B2415F" w:rsidP="001D184C">
          <w:pPr>
            <w:pStyle w:val="Header"/>
            <w:spacing w:before="60"/>
            <w:rPr>
              <w:rFonts w:ascii="Arial" w:hAnsi="Arial" w:cs="Arial"/>
              <w:b/>
              <w:sz w:val="24"/>
              <w:szCs w:val="24"/>
            </w:rPr>
          </w:pPr>
        </w:p>
        <w:p w14:paraId="1AEFFABB" w14:textId="77777777" w:rsidR="00B2415F" w:rsidRPr="00546D0D" w:rsidRDefault="00B2415F" w:rsidP="001D184C">
          <w:pPr>
            <w:pStyle w:val="Header"/>
            <w:spacing w:before="60"/>
            <w:rPr>
              <w:rFonts w:ascii="Arial" w:hAnsi="Arial" w:cs="Arial"/>
              <w:b/>
              <w:sz w:val="24"/>
              <w:szCs w:val="24"/>
            </w:rPr>
          </w:pPr>
          <w:r>
            <w:rPr>
              <w:rFonts w:ascii="Arial" w:hAnsi="Arial" w:cs="Arial"/>
              <w:b/>
              <w:sz w:val="24"/>
              <w:szCs w:val="24"/>
            </w:rPr>
            <w:t>Item X</w:t>
          </w:r>
        </w:p>
      </w:tc>
    </w:tr>
  </w:tbl>
  <w:p w14:paraId="5E943335" w14:textId="77777777" w:rsidR="00B2415F" w:rsidRDefault="00B2415F" w:rsidP="001D18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43"/>
    <w:multiLevelType w:val="hybridMultilevel"/>
    <w:tmpl w:val="BE02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D1EE6"/>
    <w:multiLevelType w:val="hybridMultilevel"/>
    <w:tmpl w:val="3462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711B2"/>
    <w:multiLevelType w:val="hybridMultilevel"/>
    <w:tmpl w:val="05B2E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137E7"/>
    <w:multiLevelType w:val="hybridMultilevel"/>
    <w:tmpl w:val="CDC0B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304AB5"/>
    <w:multiLevelType w:val="hybridMultilevel"/>
    <w:tmpl w:val="ECEC986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77133"/>
    <w:multiLevelType w:val="hybridMultilevel"/>
    <w:tmpl w:val="DDEC5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7E2043"/>
    <w:multiLevelType w:val="hybridMultilevel"/>
    <w:tmpl w:val="D6E2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B20E4"/>
    <w:multiLevelType w:val="hybridMultilevel"/>
    <w:tmpl w:val="EB20D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74121"/>
    <w:multiLevelType w:val="hybridMultilevel"/>
    <w:tmpl w:val="8464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175083"/>
    <w:multiLevelType w:val="hybridMultilevel"/>
    <w:tmpl w:val="D6EEF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114808"/>
    <w:multiLevelType w:val="hybridMultilevel"/>
    <w:tmpl w:val="5678B2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E010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292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073619"/>
    <w:multiLevelType w:val="hybridMultilevel"/>
    <w:tmpl w:val="5BA2B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B967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E56F7F"/>
    <w:multiLevelType w:val="hybridMultilevel"/>
    <w:tmpl w:val="3934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1083A"/>
    <w:multiLevelType w:val="hybridMultilevel"/>
    <w:tmpl w:val="810AE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F75EA2"/>
    <w:multiLevelType w:val="hybridMultilevel"/>
    <w:tmpl w:val="7938E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157BC8"/>
    <w:multiLevelType w:val="hybridMultilevel"/>
    <w:tmpl w:val="E416E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C74901"/>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A5025"/>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005BB"/>
    <w:multiLevelType w:val="hybridMultilevel"/>
    <w:tmpl w:val="053A0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310AC1"/>
    <w:multiLevelType w:val="hybridMultilevel"/>
    <w:tmpl w:val="7E12F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59639D"/>
    <w:multiLevelType w:val="hybridMultilevel"/>
    <w:tmpl w:val="9B9E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835D0"/>
    <w:multiLevelType w:val="hybridMultilevel"/>
    <w:tmpl w:val="3E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33D7F"/>
    <w:multiLevelType w:val="hybridMultilevel"/>
    <w:tmpl w:val="E4C4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925AED"/>
    <w:multiLevelType w:val="hybridMultilevel"/>
    <w:tmpl w:val="C06C8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B6A0B"/>
    <w:multiLevelType w:val="hybridMultilevel"/>
    <w:tmpl w:val="A6C200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092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C95E18"/>
    <w:multiLevelType w:val="hybridMultilevel"/>
    <w:tmpl w:val="14DA4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DE5798"/>
    <w:multiLevelType w:val="hybridMultilevel"/>
    <w:tmpl w:val="BA108A40"/>
    <w:lvl w:ilvl="0" w:tplc="0809000F">
      <w:start w:val="1"/>
      <w:numFmt w:val="decimal"/>
      <w:lvlText w:val="%1."/>
      <w:lvlJc w:val="left"/>
      <w:pPr>
        <w:ind w:left="720" w:hanging="360"/>
      </w:pPr>
      <w:rPr>
        <w:rFonts w:hint="default"/>
      </w:rPr>
    </w:lvl>
    <w:lvl w:ilvl="1" w:tplc="0809000F">
      <w:start w:val="1"/>
      <w:numFmt w:val="decimal"/>
      <w:lvlText w:val="%2."/>
      <w:lvlJc w:val="left"/>
      <w:pPr>
        <w:ind w:left="927"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2902C9"/>
    <w:multiLevelType w:val="hybridMultilevel"/>
    <w:tmpl w:val="2550C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7A76AD9"/>
    <w:multiLevelType w:val="hybridMultilevel"/>
    <w:tmpl w:val="50DC7E4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CD2A75"/>
    <w:multiLevelType w:val="hybridMultilevel"/>
    <w:tmpl w:val="6BCAC5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0F79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14B74"/>
    <w:multiLevelType w:val="hybridMultilevel"/>
    <w:tmpl w:val="D28E3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2C6514"/>
    <w:multiLevelType w:val="hybridMultilevel"/>
    <w:tmpl w:val="DD9AF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EA137A"/>
    <w:multiLevelType w:val="hybridMultilevel"/>
    <w:tmpl w:val="D6E6E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7B5284"/>
    <w:multiLevelType w:val="hybridMultilevel"/>
    <w:tmpl w:val="C7C2E25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1" w15:restartNumberingAfterBreak="0">
    <w:nsid w:val="6FD04A59"/>
    <w:multiLevelType w:val="hybridMultilevel"/>
    <w:tmpl w:val="FA728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EA6CEB"/>
    <w:multiLevelType w:val="hybridMultilevel"/>
    <w:tmpl w:val="8A7ADFB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3" w15:restartNumberingAfterBreak="0">
    <w:nsid w:val="76B544E1"/>
    <w:multiLevelType w:val="hybridMultilevel"/>
    <w:tmpl w:val="6E229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0167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1934FF"/>
    <w:multiLevelType w:val="hybridMultilevel"/>
    <w:tmpl w:val="D5CA66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9"/>
  </w:num>
  <w:num w:numId="3">
    <w:abstractNumId w:val="5"/>
  </w:num>
  <w:num w:numId="4">
    <w:abstractNumId w:val="8"/>
  </w:num>
  <w:num w:numId="5">
    <w:abstractNumId w:val="9"/>
  </w:num>
  <w:num w:numId="6">
    <w:abstractNumId w:val="13"/>
  </w:num>
  <w:num w:numId="7">
    <w:abstractNumId w:val="38"/>
  </w:num>
  <w:num w:numId="8">
    <w:abstractNumId w:val="41"/>
  </w:num>
  <w:num w:numId="9">
    <w:abstractNumId w:val="5"/>
  </w:num>
  <w:num w:numId="10">
    <w:abstractNumId w:val="17"/>
  </w:num>
  <w:num w:numId="11">
    <w:abstractNumId w:val="27"/>
  </w:num>
  <w:num w:numId="12">
    <w:abstractNumId w:val="45"/>
  </w:num>
  <w:num w:numId="13">
    <w:abstractNumId w:val="25"/>
  </w:num>
  <w:num w:numId="14">
    <w:abstractNumId w:val="28"/>
  </w:num>
  <w:num w:numId="15">
    <w:abstractNumId w:val="31"/>
  </w:num>
  <w:num w:numId="16">
    <w:abstractNumId w:val="19"/>
  </w:num>
  <w:num w:numId="17">
    <w:abstractNumId w:val="20"/>
  </w:num>
  <w:num w:numId="18">
    <w:abstractNumId w:val="40"/>
  </w:num>
  <w:num w:numId="19">
    <w:abstractNumId w:val="26"/>
  </w:num>
  <w:num w:numId="20">
    <w:abstractNumId w:val="36"/>
  </w:num>
  <w:num w:numId="21">
    <w:abstractNumId w:val="34"/>
  </w:num>
  <w:num w:numId="22">
    <w:abstractNumId w:val="2"/>
  </w:num>
  <w:num w:numId="23">
    <w:abstractNumId w:val="37"/>
  </w:num>
  <w:num w:numId="24">
    <w:abstractNumId w:val="42"/>
  </w:num>
  <w:num w:numId="25">
    <w:abstractNumId w:val="6"/>
  </w:num>
  <w:num w:numId="26">
    <w:abstractNumId w:val="23"/>
  </w:num>
  <w:num w:numId="27">
    <w:abstractNumId w:val="32"/>
  </w:num>
  <w:num w:numId="28">
    <w:abstractNumId w:val="16"/>
  </w:num>
  <w:num w:numId="29">
    <w:abstractNumId w:val="30"/>
  </w:num>
  <w:num w:numId="30">
    <w:abstractNumId w:val="3"/>
  </w:num>
  <w:num w:numId="31">
    <w:abstractNumId w:val="0"/>
  </w:num>
  <w:num w:numId="32">
    <w:abstractNumId w:val="24"/>
  </w:num>
  <w:num w:numId="33">
    <w:abstractNumId w:val="21"/>
  </w:num>
  <w:num w:numId="34">
    <w:abstractNumId w:val="33"/>
  </w:num>
  <w:num w:numId="35">
    <w:abstractNumId w:val="29"/>
  </w:num>
  <w:num w:numId="36">
    <w:abstractNumId w:val="7"/>
  </w:num>
  <w:num w:numId="37">
    <w:abstractNumId w:val="10"/>
  </w:num>
  <w:num w:numId="38">
    <w:abstractNumId w:val="15"/>
  </w:num>
  <w:num w:numId="39">
    <w:abstractNumId w:val="4"/>
  </w:num>
  <w:num w:numId="40">
    <w:abstractNumId w:val="18"/>
  </w:num>
  <w:num w:numId="41">
    <w:abstractNumId w:val="43"/>
  </w:num>
  <w:num w:numId="42">
    <w:abstractNumId w:val="1"/>
  </w:num>
  <w:num w:numId="43">
    <w:abstractNumId w:val="14"/>
  </w:num>
  <w:num w:numId="44">
    <w:abstractNumId w:val="11"/>
  </w:num>
  <w:num w:numId="45">
    <w:abstractNumId w:val="44"/>
  </w:num>
  <w:num w:numId="46">
    <w:abstractNumId w:val="1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15BA"/>
    <w:rsid w:val="00035582"/>
    <w:rsid w:val="00066906"/>
    <w:rsid w:val="00071E74"/>
    <w:rsid w:val="00074281"/>
    <w:rsid w:val="000764FB"/>
    <w:rsid w:val="000A2FAC"/>
    <w:rsid w:val="000E36FA"/>
    <w:rsid w:val="00105469"/>
    <w:rsid w:val="00114A1F"/>
    <w:rsid w:val="001152E3"/>
    <w:rsid w:val="00120EA8"/>
    <w:rsid w:val="00122698"/>
    <w:rsid w:val="001B36CE"/>
    <w:rsid w:val="001D184C"/>
    <w:rsid w:val="00243DF2"/>
    <w:rsid w:val="00253C01"/>
    <w:rsid w:val="002634A5"/>
    <w:rsid w:val="002C5DB5"/>
    <w:rsid w:val="002F3D51"/>
    <w:rsid w:val="002F49FD"/>
    <w:rsid w:val="003144EF"/>
    <w:rsid w:val="0032204E"/>
    <w:rsid w:val="003335DF"/>
    <w:rsid w:val="003679BA"/>
    <w:rsid w:val="003974C1"/>
    <w:rsid w:val="003B122A"/>
    <w:rsid w:val="003F62AE"/>
    <w:rsid w:val="00406437"/>
    <w:rsid w:val="0044725F"/>
    <w:rsid w:val="00480FFE"/>
    <w:rsid w:val="004A0786"/>
    <w:rsid w:val="004C091D"/>
    <w:rsid w:val="004C40CE"/>
    <w:rsid w:val="00530D2D"/>
    <w:rsid w:val="00544234"/>
    <w:rsid w:val="00597B97"/>
    <w:rsid w:val="005F4652"/>
    <w:rsid w:val="005F48F3"/>
    <w:rsid w:val="00612E8B"/>
    <w:rsid w:val="00631C5B"/>
    <w:rsid w:val="00670E89"/>
    <w:rsid w:val="006A4862"/>
    <w:rsid w:val="007B3833"/>
    <w:rsid w:val="007F007A"/>
    <w:rsid w:val="00820FF5"/>
    <w:rsid w:val="00841D53"/>
    <w:rsid w:val="00864517"/>
    <w:rsid w:val="00883940"/>
    <w:rsid w:val="00891AE9"/>
    <w:rsid w:val="00894DAC"/>
    <w:rsid w:val="00901594"/>
    <w:rsid w:val="00981480"/>
    <w:rsid w:val="00992E96"/>
    <w:rsid w:val="009B780A"/>
    <w:rsid w:val="009F7A4B"/>
    <w:rsid w:val="00A055A8"/>
    <w:rsid w:val="00A527DE"/>
    <w:rsid w:val="00A82766"/>
    <w:rsid w:val="00AB0966"/>
    <w:rsid w:val="00AB3700"/>
    <w:rsid w:val="00AC5630"/>
    <w:rsid w:val="00B14E17"/>
    <w:rsid w:val="00B23DA6"/>
    <w:rsid w:val="00B2415F"/>
    <w:rsid w:val="00B27793"/>
    <w:rsid w:val="00B27F61"/>
    <w:rsid w:val="00B801F6"/>
    <w:rsid w:val="00BD6AE9"/>
    <w:rsid w:val="00BE0037"/>
    <w:rsid w:val="00BF61D1"/>
    <w:rsid w:val="00BF7CF2"/>
    <w:rsid w:val="00C03562"/>
    <w:rsid w:val="00C3148B"/>
    <w:rsid w:val="00C417B5"/>
    <w:rsid w:val="00CC47CD"/>
    <w:rsid w:val="00CD49AB"/>
    <w:rsid w:val="00D31377"/>
    <w:rsid w:val="00D37695"/>
    <w:rsid w:val="00D401E7"/>
    <w:rsid w:val="00D44E27"/>
    <w:rsid w:val="00D45B4D"/>
    <w:rsid w:val="00D5168E"/>
    <w:rsid w:val="00D76280"/>
    <w:rsid w:val="00D84382"/>
    <w:rsid w:val="00DA65C8"/>
    <w:rsid w:val="00DE5F23"/>
    <w:rsid w:val="00DF09AF"/>
    <w:rsid w:val="00E1448D"/>
    <w:rsid w:val="00E30F5F"/>
    <w:rsid w:val="00E46474"/>
    <w:rsid w:val="00E949A4"/>
    <w:rsid w:val="00ED60BA"/>
    <w:rsid w:val="00F06EE0"/>
    <w:rsid w:val="00F207EC"/>
    <w:rsid w:val="00F82574"/>
    <w:rsid w:val="00FB6547"/>
    <w:rsid w:val="00FF5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828"/>
  <w15:chartTrackingRefBased/>
  <w15:docId w15:val="{B414B9AF-7914-48F7-9513-ADCF781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Emphasis">
    <w:name w:val="Emphasis"/>
    <w:basedOn w:val="DefaultParagraphFont"/>
    <w:uiPriority w:val="20"/>
    <w:qFormat/>
    <w:rsid w:val="00597B97"/>
    <w:rPr>
      <w:i/>
      <w:iCs/>
    </w:rPr>
  </w:style>
  <w:style w:type="character" w:styleId="Strong">
    <w:name w:val="Strong"/>
    <w:basedOn w:val="DefaultParagraphFont"/>
    <w:uiPriority w:val="22"/>
    <w:qFormat/>
    <w:rsid w:val="00597B97"/>
    <w:rPr>
      <w:b/>
      <w:bCs/>
      <w:color w:val="333333"/>
    </w:rPr>
  </w:style>
  <w:style w:type="paragraph" w:styleId="NormalWeb">
    <w:name w:val="Normal (Web)"/>
    <w:basedOn w:val="Normal"/>
    <w:uiPriority w:val="99"/>
    <w:unhideWhenUsed/>
    <w:rsid w:val="00597B97"/>
    <w:pPr>
      <w:spacing w:after="300" w:line="312" w:lineRule="atLeast"/>
    </w:pPr>
    <w:rPr>
      <w:rFonts w:ascii="Times New Roman" w:hAnsi="Times New Roman"/>
      <w:sz w:val="24"/>
      <w:szCs w:val="24"/>
    </w:rPr>
  </w:style>
  <w:style w:type="paragraph" w:styleId="BalloonText">
    <w:name w:val="Balloon Text"/>
    <w:basedOn w:val="Normal"/>
    <w:link w:val="BalloonTextChar"/>
    <w:uiPriority w:val="99"/>
    <w:semiHidden/>
    <w:unhideWhenUsed/>
    <w:rsid w:val="00AC5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C5630"/>
    <w:rPr>
      <w:sz w:val="16"/>
      <w:szCs w:val="16"/>
    </w:rPr>
  </w:style>
  <w:style w:type="paragraph" w:styleId="CommentText">
    <w:name w:val="annotation text"/>
    <w:basedOn w:val="Normal"/>
    <w:link w:val="CommentTextChar"/>
    <w:uiPriority w:val="99"/>
    <w:semiHidden/>
    <w:unhideWhenUsed/>
    <w:rsid w:val="00AC5630"/>
    <w:rPr>
      <w:sz w:val="20"/>
    </w:rPr>
  </w:style>
  <w:style w:type="character" w:customStyle="1" w:styleId="CommentTextChar">
    <w:name w:val="Comment Text Char"/>
    <w:basedOn w:val="DefaultParagraphFont"/>
    <w:link w:val="CommentText"/>
    <w:uiPriority w:val="99"/>
    <w:semiHidden/>
    <w:rsid w:val="00AC563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5630"/>
    <w:rPr>
      <w:b/>
      <w:bCs/>
    </w:rPr>
  </w:style>
  <w:style w:type="character" w:customStyle="1" w:styleId="CommentSubjectChar">
    <w:name w:val="Comment Subject Char"/>
    <w:basedOn w:val="CommentTextChar"/>
    <w:link w:val="CommentSubject"/>
    <w:uiPriority w:val="99"/>
    <w:semiHidden/>
    <w:rsid w:val="00AC5630"/>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950">
      <w:bodyDiv w:val="1"/>
      <w:marLeft w:val="0"/>
      <w:marRight w:val="0"/>
      <w:marTop w:val="0"/>
      <w:marBottom w:val="0"/>
      <w:divBdr>
        <w:top w:val="none" w:sz="0" w:space="0" w:color="auto"/>
        <w:left w:val="none" w:sz="0" w:space="0" w:color="auto"/>
        <w:bottom w:val="none" w:sz="0" w:space="0" w:color="auto"/>
        <w:right w:val="none" w:sz="0" w:space="0" w:color="auto"/>
      </w:divBdr>
      <w:divsChild>
        <w:div w:id="1547061827">
          <w:marLeft w:val="0"/>
          <w:marRight w:val="0"/>
          <w:marTop w:val="1050"/>
          <w:marBottom w:val="0"/>
          <w:divBdr>
            <w:top w:val="none" w:sz="0" w:space="0" w:color="auto"/>
            <w:left w:val="none" w:sz="0" w:space="0" w:color="auto"/>
            <w:bottom w:val="none" w:sz="0" w:space="0" w:color="auto"/>
            <w:right w:val="none" w:sz="0" w:space="0" w:color="auto"/>
          </w:divBdr>
          <w:divsChild>
            <w:div w:id="1118378759">
              <w:marLeft w:val="0"/>
              <w:marRight w:val="0"/>
              <w:marTop w:val="0"/>
              <w:marBottom w:val="0"/>
              <w:divBdr>
                <w:top w:val="none" w:sz="0" w:space="0" w:color="auto"/>
                <w:left w:val="none" w:sz="0" w:space="0" w:color="auto"/>
                <w:bottom w:val="none" w:sz="0" w:space="0" w:color="auto"/>
                <w:right w:val="none" w:sz="0" w:space="0" w:color="auto"/>
              </w:divBdr>
              <w:divsChild>
                <w:div w:id="1508013643">
                  <w:marLeft w:val="0"/>
                  <w:marRight w:val="0"/>
                  <w:marTop w:val="0"/>
                  <w:marBottom w:val="300"/>
                  <w:divBdr>
                    <w:top w:val="none" w:sz="0" w:space="0" w:color="auto"/>
                    <w:left w:val="none" w:sz="0" w:space="0" w:color="auto"/>
                    <w:bottom w:val="none" w:sz="0" w:space="0" w:color="auto"/>
                    <w:right w:val="none" w:sz="0" w:space="0" w:color="auto"/>
                  </w:divBdr>
                  <w:divsChild>
                    <w:div w:id="1464926767">
                      <w:marLeft w:val="0"/>
                      <w:marRight w:val="0"/>
                      <w:marTop w:val="0"/>
                      <w:marBottom w:val="0"/>
                      <w:divBdr>
                        <w:top w:val="none" w:sz="0" w:space="0" w:color="auto"/>
                        <w:left w:val="none" w:sz="0" w:space="0" w:color="auto"/>
                        <w:bottom w:val="none" w:sz="0" w:space="0" w:color="auto"/>
                        <w:right w:val="none" w:sz="0" w:space="0" w:color="auto"/>
                      </w:divBdr>
                      <w:divsChild>
                        <w:div w:id="217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26616">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9">
          <w:marLeft w:val="0"/>
          <w:marRight w:val="0"/>
          <w:marTop w:val="0"/>
          <w:marBottom w:val="0"/>
          <w:divBdr>
            <w:top w:val="none" w:sz="0" w:space="0" w:color="auto"/>
            <w:left w:val="none" w:sz="0" w:space="0" w:color="auto"/>
            <w:bottom w:val="none" w:sz="0" w:space="0" w:color="auto"/>
            <w:right w:val="none" w:sz="0" w:space="0" w:color="auto"/>
          </w:divBdr>
          <w:divsChild>
            <w:div w:id="304044293">
              <w:marLeft w:val="0"/>
              <w:marRight w:val="0"/>
              <w:marTop w:val="0"/>
              <w:marBottom w:val="0"/>
              <w:divBdr>
                <w:top w:val="single" w:sz="2" w:space="0" w:color="FFFFFF"/>
                <w:left w:val="single" w:sz="6" w:space="0" w:color="FFFFFF"/>
                <w:bottom w:val="single" w:sz="6" w:space="0" w:color="FFFFFF"/>
                <w:right w:val="single" w:sz="6" w:space="0" w:color="FFFFFF"/>
              </w:divBdr>
              <w:divsChild>
                <w:div w:id="594898782">
                  <w:marLeft w:val="0"/>
                  <w:marRight w:val="0"/>
                  <w:marTop w:val="0"/>
                  <w:marBottom w:val="0"/>
                  <w:divBdr>
                    <w:top w:val="single" w:sz="6" w:space="1" w:color="D3D3D3"/>
                    <w:left w:val="none" w:sz="0" w:space="0" w:color="auto"/>
                    <w:bottom w:val="none" w:sz="0" w:space="0" w:color="auto"/>
                    <w:right w:val="none" w:sz="0" w:space="0" w:color="auto"/>
                  </w:divBdr>
                  <w:divsChild>
                    <w:div w:id="1098722288">
                      <w:marLeft w:val="0"/>
                      <w:marRight w:val="0"/>
                      <w:marTop w:val="0"/>
                      <w:marBottom w:val="0"/>
                      <w:divBdr>
                        <w:top w:val="none" w:sz="0" w:space="0" w:color="auto"/>
                        <w:left w:val="none" w:sz="0" w:space="0" w:color="auto"/>
                        <w:bottom w:val="none" w:sz="0" w:space="0" w:color="auto"/>
                        <w:right w:val="none" w:sz="0" w:space="0" w:color="auto"/>
                      </w:divBdr>
                      <w:divsChild>
                        <w:div w:id="7866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4030">
      <w:bodyDiv w:val="1"/>
      <w:marLeft w:val="0"/>
      <w:marRight w:val="0"/>
      <w:marTop w:val="0"/>
      <w:marBottom w:val="0"/>
      <w:divBdr>
        <w:top w:val="none" w:sz="0" w:space="0" w:color="auto"/>
        <w:left w:val="none" w:sz="0" w:space="0" w:color="auto"/>
        <w:bottom w:val="none" w:sz="0" w:space="0" w:color="auto"/>
        <w:right w:val="none" w:sz="0" w:space="0" w:color="auto"/>
      </w:divBdr>
      <w:divsChild>
        <w:div w:id="1438138316">
          <w:marLeft w:val="0"/>
          <w:marRight w:val="0"/>
          <w:marTop w:val="1050"/>
          <w:marBottom w:val="0"/>
          <w:divBdr>
            <w:top w:val="none" w:sz="0" w:space="0" w:color="auto"/>
            <w:left w:val="none" w:sz="0" w:space="0" w:color="auto"/>
            <w:bottom w:val="none" w:sz="0" w:space="0" w:color="auto"/>
            <w:right w:val="none" w:sz="0" w:space="0" w:color="auto"/>
          </w:divBdr>
          <w:divsChild>
            <w:div w:id="1416780802">
              <w:marLeft w:val="0"/>
              <w:marRight w:val="0"/>
              <w:marTop w:val="0"/>
              <w:marBottom w:val="0"/>
              <w:divBdr>
                <w:top w:val="none" w:sz="0" w:space="0" w:color="auto"/>
                <w:left w:val="none" w:sz="0" w:space="0" w:color="auto"/>
                <w:bottom w:val="none" w:sz="0" w:space="0" w:color="auto"/>
                <w:right w:val="none" w:sz="0" w:space="0" w:color="auto"/>
              </w:divBdr>
              <w:divsChild>
                <w:div w:id="717897755">
                  <w:marLeft w:val="0"/>
                  <w:marRight w:val="0"/>
                  <w:marTop w:val="0"/>
                  <w:marBottom w:val="300"/>
                  <w:divBdr>
                    <w:top w:val="none" w:sz="0" w:space="0" w:color="auto"/>
                    <w:left w:val="none" w:sz="0" w:space="0" w:color="auto"/>
                    <w:bottom w:val="none" w:sz="0" w:space="0" w:color="auto"/>
                    <w:right w:val="none" w:sz="0" w:space="0" w:color="auto"/>
                  </w:divBdr>
                  <w:divsChild>
                    <w:div w:id="1282808248">
                      <w:marLeft w:val="0"/>
                      <w:marRight w:val="0"/>
                      <w:marTop w:val="0"/>
                      <w:marBottom w:val="0"/>
                      <w:divBdr>
                        <w:top w:val="none" w:sz="0" w:space="0" w:color="auto"/>
                        <w:left w:val="none" w:sz="0" w:space="0" w:color="auto"/>
                        <w:bottom w:val="none" w:sz="0" w:space="0" w:color="auto"/>
                        <w:right w:val="none" w:sz="0" w:space="0" w:color="auto"/>
                      </w:divBdr>
                      <w:divsChild>
                        <w:div w:id="16345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4190">
      <w:bodyDiv w:val="1"/>
      <w:marLeft w:val="0"/>
      <w:marRight w:val="0"/>
      <w:marTop w:val="0"/>
      <w:marBottom w:val="0"/>
      <w:divBdr>
        <w:top w:val="none" w:sz="0" w:space="0" w:color="auto"/>
        <w:left w:val="none" w:sz="0" w:space="0" w:color="auto"/>
        <w:bottom w:val="none" w:sz="0" w:space="0" w:color="auto"/>
        <w:right w:val="none" w:sz="0" w:space="0" w:color="auto"/>
      </w:divBdr>
      <w:divsChild>
        <w:div w:id="457601359">
          <w:marLeft w:val="0"/>
          <w:marRight w:val="0"/>
          <w:marTop w:val="0"/>
          <w:marBottom w:val="0"/>
          <w:divBdr>
            <w:top w:val="none" w:sz="0" w:space="0" w:color="auto"/>
            <w:left w:val="none" w:sz="0" w:space="0" w:color="auto"/>
            <w:bottom w:val="none" w:sz="0" w:space="0" w:color="auto"/>
            <w:right w:val="none" w:sz="0" w:space="0" w:color="auto"/>
          </w:divBdr>
          <w:divsChild>
            <w:div w:id="941452706">
              <w:marLeft w:val="0"/>
              <w:marRight w:val="0"/>
              <w:marTop w:val="0"/>
              <w:marBottom w:val="0"/>
              <w:divBdr>
                <w:top w:val="none" w:sz="0" w:space="0" w:color="auto"/>
                <w:left w:val="none" w:sz="0" w:space="0" w:color="auto"/>
                <w:bottom w:val="none" w:sz="0" w:space="0" w:color="auto"/>
                <w:right w:val="none" w:sz="0" w:space="0" w:color="auto"/>
              </w:divBdr>
              <w:divsChild>
                <w:div w:id="1313607602">
                  <w:marLeft w:val="0"/>
                  <w:marRight w:val="0"/>
                  <w:marTop w:val="0"/>
                  <w:marBottom w:val="0"/>
                  <w:divBdr>
                    <w:top w:val="none" w:sz="0" w:space="0" w:color="auto"/>
                    <w:left w:val="none" w:sz="0" w:space="0" w:color="auto"/>
                    <w:bottom w:val="none" w:sz="0" w:space="0" w:color="auto"/>
                    <w:right w:val="none" w:sz="0" w:space="0" w:color="auto"/>
                  </w:divBdr>
                  <w:divsChild>
                    <w:div w:id="1933589907">
                      <w:marLeft w:val="0"/>
                      <w:marRight w:val="0"/>
                      <w:marTop w:val="0"/>
                      <w:marBottom w:val="0"/>
                      <w:divBdr>
                        <w:top w:val="none" w:sz="0" w:space="0" w:color="auto"/>
                        <w:left w:val="none" w:sz="0" w:space="0" w:color="auto"/>
                        <w:bottom w:val="none" w:sz="0" w:space="0" w:color="auto"/>
                        <w:right w:val="none" w:sz="0" w:space="0" w:color="auto"/>
                      </w:divBdr>
                      <w:divsChild>
                        <w:div w:id="1743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61177">
      <w:bodyDiv w:val="1"/>
      <w:marLeft w:val="0"/>
      <w:marRight w:val="0"/>
      <w:marTop w:val="0"/>
      <w:marBottom w:val="0"/>
      <w:divBdr>
        <w:top w:val="none" w:sz="0" w:space="0" w:color="auto"/>
        <w:left w:val="none" w:sz="0" w:space="0" w:color="auto"/>
        <w:bottom w:val="none" w:sz="0" w:space="0" w:color="auto"/>
        <w:right w:val="none" w:sz="0" w:space="0" w:color="auto"/>
      </w:divBdr>
      <w:divsChild>
        <w:div w:id="2138134348">
          <w:marLeft w:val="0"/>
          <w:marRight w:val="0"/>
          <w:marTop w:val="0"/>
          <w:marBottom w:val="0"/>
          <w:divBdr>
            <w:top w:val="none" w:sz="0" w:space="0" w:color="auto"/>
            <w:left w:val="none" w:sz="0" w:space="0" w:color="auto"/>
            <w:bottom w:val="none" w:sz="0" w:space="0" w:color="auto"/>
            <w:right w:val="none" w:sz="0" w:space="0" w:color="auto"/>
          </w:divBdr>
          <w:divsChild>
            <w:div w:id="255405036">
              <w:marLeft w:val="0"/>
              <w:marRight w:val="0"/>
              <w:marTop w:val="0"/>
              <w:marBottom w:val="0"/>
              <w:divBdr>
                <w:top w:val="none" w:sz="0" w:space="0" w:color="auto"/>
                <w:left w:val="none" w:sz="0" w:space="0" w:color="auto"/>
                <w:bottom w:val="none" w:sz="0" w:space="0" w:color="auto"/>
                <w:right w:val="none" w:sz="0" w:space="0" w:color="auto"/>
              </w:divBdr>
              <w:divsChild>
                <w:div w:id="1319069313">
                  <w:marLeft w:val="0"/>
                  <w:marRight w:val="0"/>
                  <w:marTop w:val="0"/>
                  <w:marBottom w:val="0"/>
                  <w:divBdr>
                    <w:top w:val="none" w:sz="0" w:space="0" w:color="auto"/>
                    <w:left w:val="none" w:sz="0" w:space="0" w:color="auto"/>
                    <w:bottom w:val="none" w:sz="0" w:space="0" w:color="auto"/>
                    <w:right w:val="none" w:sz="0" w:space="0" w:color="auto"/>
                  </w:divBdr>
                  <w:divsChild>
                    <w:div w:id="1443384077">
                      <w:marLeft w:val="0"/>
                      <w:marRight w:val="0"/>
                      <w:marTop w:val="0"/>
                      <w:marBottom w:val="0"/>
                      <w:divBdr>
                        <w:top w:val="none" w:sz="0" w:space="0" w:color="auto"/>
                        <w:left w:val="none" w:sz="0" w:space="0" w:color="auto"/>
                        <w:bottom w:val="none" w:sz="0" w:space="0" w:color="auto"/>
                        <w:right w:val="none" w:sz="0" w:space="0" w:color="auto"/>
                      </w:divBdr>
                      <w:divsChild>
                        <w:div w:id="18711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938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dean@local.gov.uk" TargetMode="External"/><Relationship Id="rId5" Type="http://schemas.openxmlformats.org/officeDocument/2006/relationships/numbering" Target="numbering.xml"/><Relationship Id="rId15" Type="http://schemas.openxmlformats.org/officeDocument/2006/relationships/hyperlink" Target="www.eif.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AE5A119661CB684A883DA51A27EDF1AD" ma:contentTypeVersion="5" ma:contentTypeDescription="" ma:contentTypeScope="" ma:versionID="3e04dd887cef90ca1216d89ce593ca19">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43D7-7B24-4B16-AF30-102F170A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schemas.microsoft.com/office/2006/metadata/properties"/>
    <ds:schemaRef ds:uri="http://schemas.openxmlformats.org/package/2006/metadata/core-properties"/>
    <ds:schemaRef ds:uri="http://purl.org/dc/terms/"/>
    <ds:schemaRef ds:uri="1c8a0e75-f4bc-4eb4-8ed0-578eaea9e1ca"/>
    <ds:schemaRef ds:uri="http://www.w3.org/XML/1998/namespace"/>
    <ds:schemaRef ds:uri="http://purl.org/dc/elements/1.1/"/>
    <ds:schemaRef ds:uri="http://schemas.microsoft.com/office/2006/documentManagement/types"/>
    <ds:schemaRef ds:uri="http://schemas.microsoft.com/office/infopath/2007/PartnerControls"/>
    <ds:schemaRef ds:uri="c8febe6a-14d9-43ab-83c3-c48f478fa47c"/>
  </ds:schemaRefs>
</ds:datastoreItem>
</file>

<file path=customXml/itemProps4.xml><?xml version="1.0" encoding="utf-8"?>
<ds:datastoreItem xmlns:ds="http://schemas.openxmlformats.org/officeDocument/2006/customXml" ds:itemID="{20C69D79-9EE5-4EA3-BCE4-B24637C6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17C13F88</Template>
  <TotalTime>17</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10</cp:revision>
  <dcterms:created xsi:type="dcterms:W3CDTF">2017-06-19T13:33:00Z</dcterms:created>
  <dcterms:modified xsi:type="dcterms:W3CDTF">2017-06-22T14:27:00Z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0x010100E36CFF635486D14D86451630E8C3A6A700AE5A119661CB684A883DA51A27EDF1AD</vt:lpwstr>
  </property>
</Properties>
</file>